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3AB" w:rsidRPr="004103AB" w:rsidRDefault="004103AB" w:rsidP="000D67E2">
      <w:pPr>
        <w:spacing w:after="0" w:line="312" w:lineRule="auto"/>
        <w:jc w:val="both"/>
        <w:rPr>
          <w:rFonts w:ascii="Times New Roman" w:eastAsia="Times New Roman" w:hAnsi="Times New Roman" w:cs="Times New Roman"/>
          <w:b/>
          <w:bCs/>
          <w:sz w:val="28"/>
          <w:szCs w:val="28"/>
          <w:lang w:eastAsia="ru-RU"/>
        </w:rPr>
      </w:pPr>
      <w:r w:rsidRPr="004103AB">
        <w:rPr>
          <w:rFonts w:ascii="Times New Roman" w:eastAsia="Times New Roman" w:hAnsi="Times New Roman" w:cs="Times New Roman"/>
          <w:sz w:val="28"/>
          <w:szCs w:val="28"/>
          <w:lang w:eastAsia="ru-RU"/>
        </w:rPr>
        <w:t>Приказ</w:t>
      </w:r>
      <w:r w:rsidR="000D67E2" w:rsidRPr="005649E2">
        <w:rPr>
          <w:rFonts w:ascii="Times New Roman" w:eastAsia="Times New Roman" w:hAnsi="Times New Roman" w:cs="Times New Roman"/>
          <w:sz w:val="28"/>
          <w:szCs w:val="28"/>
          <w:lang w:eastAsia="ru-RU"/>
        </w:rPr>
        <w:t>ом</w:t>
      </w:r>
      <w:r w:rsidRPr="004103AB">
        <w:rPr>
          <w:rFonts w:ascii="Times New Roman" w:eastAsia="Times New Roman" w:hAnsi="Times New Roman" w:cs="Times New Roman"/>
          <w:sz w:val="28"/>
          <w:szCs w:val="28"/>
          <w:lang w:eastAsia="ru-RU"/>
        </w:rPr>
        <w:t xml:space="preserve"> </w:t>
      </w:r>
      <w:proofErr w:type="spellStart"/>
      <w:r w:rsidRPr="004103AB">
        <w:rPr>
          <w:rFonts w:ascii="Times New Roman" w:eastAsia="Times New Roman" w:hAnsi="Times New Roman" w:cs="Times New Roman"/>
          <w:sz w:val="28"/>
          <w:szCs w:val="28"/>
          <w:lang w:eastAsia="ru-RU"/>
        </w:rPr>
        <w:t>Росприроднадзора</w:t>
      </w:r>
      <w:proofErr w:type="spellEnd"/>
      <w:r w:rsidRPr="004103AB">
        <w:rPr>
          <w:rFonts w:ascii="Times New Roman" w:eastAsia="Times New Roman" w:hAnsi="Times New Roman" w:cs="Times New Roman"/>
          <w:sz w:val="28"/>
          <w:szCs w:val="28"/>
          <w:lang w:eastAsia="ru-RU"/>
        </w:rPr>
        <w:t xml:space="preserve"> от 03.05.2018 N 139</w:t>
      </w:r>
      <w:r w:rsidR="000D67E2" w:rsidRPr="005649E2">
        <w:rPr>
          <w:rFonts w:ascii="Times New Roman" w:eastAsia="Times New Roman" w:hAnsi="Times New Roman" w:cs="Times New Roman"/>
          <w:sz w:val="28"/>
          <w:szCs w:val="28"/>
          <w:lang w:eastAsia="ru-RU"/>
        </w:rPr>
        <w:t xml:space="preserve"> </w:t>
      </w:r>
      <w:r w:rsidRPr="004103AB">
        <w:rPr>
          <w:rFonts w:ascii="Times New Roman" w:eastAsia="Times New Roman" w:hAnsi="Times New Roman" w:cs="Times New Roman"/>
          <w:sz w:val="28"/>
          <w:szCs w:val="28"/>
          <w:lang w:eastAsia="ru-RU"/>
        </w:rPr>
        <w:t>"О внесении изменений в приказ Федеральной службы по надзору в сфере природопользования от 18 сентября 2017 г. N 447"</w:t>
      </w:r>
      <w:r w:rsidR="000D67E2" w:rsidRPr="005649E2">
        <w:rPr>
          <w:rFonts w:ascii="Times New Roman" w:eastAsia="Times New Roman" w:hAnsi="Times New Roman" w:cs="Times New Roman"/>
          <w:b/>
          <w:bCs/>
          <w:sz w:val="28"/>
          <w:szCs w:val="28"/>
          <w:lang w:eastAsia="ru-RU"/>
        </w:rPr>
        <w:t xml:space="preserve"> </w:t>
      </w:r>
      <w:r w:rsidRPr="004103AB">
        <w:rPr>
          <w:rFonts w:ascii="Times New Roman" w:eastAsia="Times New Roman" w:hAnsi="Times New Roman" w:cs="Times New Roman"/>
          <w:b/>
          <w:bCs/>
          <w:sz w:val="28"/>
          <w:szCs w:val="28"/>
          <w:lang w:eastAsia="ru-RU"/>
        </w:rPr>
        <w:t>утверждены формы трех новых проверочных листов, которые будут применяться при осуществлении федерального государственного экологического надзора</w:t>
      </w:r>
    </w:p>
    <w:p w:rsidR="004103AB" w:rsidRPr="004103AB" w:rsidRDefault="004103AB" w:rsidP="004103AB">
      <w:pPr>
        <w:spacing w:after="0" w:line="312" w:lineRule="auto"/>
        <w:ind w:firstLine="540"/>
        <w:jc w:val="both"/>
        <w:rPr>
          <w:rFonts w:ascii="Times New Roman" w:eastAsia="Times New Roman" w:hAnsi="Times New Roman" w:cs="Times New Roman"/>
          <w:sz w:val="28"/>
          <w:szCs w:val="28"/>
          <w:lang w:eastAsia="ru-RU"/>
        </w:rPr>
      </w:pPr>
      <w:r w:rsidRPr="004103AB">
        <w:rPr>
          <w:rFonts w:ascii="Times New Roman" w:eastAsia="Times New Roman" w:hAnsi="Times New Roman" w:cs="Times New Roman"/>
          <w:sz w:val="28"/>
          <w:szCs w:val="28"/>
          <w:lang w:eastAsia="ru-RU"/>
        </w:rPr>
        <w:t>Речь идет о формах проверочных листов (списков контрольных вопросов), подлежащих применению при осуществлении федерального государственного экологического надзора на континентальном шельфе РФ, во внутренних морских водах и в территориальном море РФ, в исключительной экономической зоне РФ.</w:t>
      </w:r>
    </w:p>
    <w:p w:rsidR="004103AB" w:rsidRPr="004103AB" w:rsidRDefault="004103AB" w:rsidP="004103AB">
      <w:pPr>
        <w:spacing w:after="0" w:line="312" w:lineRule="auto"/>
        <w:ind w:firstLine="540"/>
        <w:jc w:val="both"/>
        <w:rPr>
          <w:rFonts w:ascii="Times New Roman" w:eastAsia="Times New Roman" w:hAnsi="Times New Roman" w:cs="Times New Roman"/>
          <w:sz w:val="28"/>
          <w:szCs w:val="28"/>
          <w:lang w:eastAsia="ru-RU"/>
        </w:rPr>
      </w:pPr>
      <w:r w:rsidRPr="004103AB">
        <w:rPr>
          <w:rFonts w:ascii="Times New Roman" w:eastAsia="Times New Roman" w:hAnsi="Times New Roman" w:cs="Times New Roman"/>
          <w:sz w:val="28"/>
          <w:szCs w:val="28"/>
          <w:lang w:eastAsia="ru-RU"/>
        </w:rPr>
        <w:t>Предмет плановой проверки ограничивается перечнем вопросов, включенных в соответствующий проверочный лист.</w:t>
      </w:r>
    </w:p>
    <w:p w:rsidR="004103AB" w:rsidRPr="004103AB" w:rsidRDefault="004103AB" w:rsidP="004103AB">
      <w:pPr>
        <w:spacing w:after="0" w:line="312" w:lineRule="auto"/>
        <w:ind w:firstLine="540"/>
        <w:jc w:val="both"/>
        <w:rPr>
          <w:rFonts w:ascii="Times New Roman" w:eastAsia="Times New Roman" w:hAnsi="Times New Roman" w:cs="Times New Roman"/>
          <w:sz w:val="28"/>
          <w:szCs w:val="28"/>
          <w:lang w:eastAsia="ru-RU"/>
        </w:rPr>
      </w:pPr>
      <w:r w:rsidRPr="004103AB">
        <w:rPr>
          <w:rFonts w:ascii="Times New Roman" w:eastAsia="Times New Roman" w:hAnsi="Times New Roman" w:cs="Times New Roman"/>
          <w:sz w:val="28"/>
          <w:szCs w:val="28"/>
          <w:lang w:eastAsia="ru-RU"/>
        </w:rPr>
        <w:t>Кроме этого, уточнены некоторые вопросы в действующих формах проверочных листов, применяемых:</w:t>
      </w:r>
    </w:p>
    <w:p w:rsidR="004103AB" w:rsidRPr="004103AB" w:rsidRDefault="004103AB" w:rsidP="004103AB">
      <w:pPr>
        <w:spacing w:after="0" w:line="312" w:lineRule="auto"/>
        <w:ind w:firstLine="540"/>
        <w:jc w:val="both"/>
        <w:rPr>
          <w:rFonts w:ascii="Times New Roman" w:eastAsia="Times New Roman" w:hAnsi="Times New Roman" w:cs="Times New Roman"/>
          <w:sz w:val="28"/>
          <w:szCs w:val="28"/>
          <w:lang w:eastAsia="ru-RU"/>
        </w:rPr>
      </w:pPr>
      <w:r w:rsidRPr="004103AB">
        <w:rPr>
          <w:rFonts w:ascii="Times New Roman" w:eastAsia="Times New Roman" w:hAnsi="Times New Roman" w:cs="Times New Roman"/>
          <w:sz w:val="28"/>
          <w:szCs w:val="28"/>
          <w:lang w:eastAsia="ru-RU"/>
        </w:rPr>
        <w:t>- в ходе плановых проверок, проводимых в отношении объектов, оказывающих негативное воздействие на окружающую среду, подлежащих федеральному государственному экологическому надзору;</w:t>
      </w:r>
    </w:p>
    <w:p w:rsidR="004103AB" w:rsidRPr="004103AB" w:rsidRDefault="004103AB" w:rsidP="004103AB">
      <w:pPr>
        <w:spacing w:after="0" w:line="312" w:lineRule="auto"/>
        <w:ind w:firstLine="540"/>
        <w:jc w:val="both"/>
        <w:rPr>
          <w:rFonts w:ascii="Times New Roman" w:eastAsia="Times New Roman" w:hAnsi="Times New Roman" w:cs="Times New Roman"/>
          <w:sz w:val="28"/>
          <w:szCs w:val="28"/>
          <w:lang w:eastAsia="ru-RU"/>
        </w:rPr>
      </w:pPr>
      <w:r w:rsidRPr="004103AB">
        <w:rPr>
          <w:rFonts w:ascii="Times New Roman" w:eastAsia="Times New Roman" w:hAnsi="Times New Roman" w:cs="Times New Roman"/>
          <w:sz w:val="28"/>
          <w:szCs w:val="28"/>
          <w:lang w:eastAsia="ru-RU"/>
        </w:rPr>
        <w:t>- при осуществлении государственного земельного надзора;</w:t>
      </w:r>
    </w:p>
    <w:p w:rsidR="004103AB" w:rsidRPr="004103AB" w:rsidRDefault="004103AB" w:rsidP="004103AB">
      <w:pPr>
        <w:spacing w:after="0" w:line="312" w:lineRule="auto"/>
        <w:ind w:firstLine="540"/>
        <w:jc w:val="both"/>
        <w:rPr>
          <w:rFonts w:ascii="Times New Roman" w:eastAsia="Times New Roman" w:hAnsi="Times New Roman" w:cs="Times New Roman"/>
          <w:sz w:val="28"/>
          <w:szCs w:val="28"/>
          <w:lang w:eastAsia="ru-RU"/>
        </w:rPr>
      </w:pPr>
      <w:r w:rsidRPr="004103AB">
        <w:rPr>
          <w:rFonts w:ascii="Times New Roman" w:eastAsia="Times New Roman" w:hAnsi="Times New Roman" w:cs="Times New Roman"/>
          <w:sz w:val="28"/>
          <w:szCs w:val="28"/>
          <w:lang w:eastAsia="ru-RU"/>
        </w:rPr>
        <w:t>- при осуществлении государственного надзора в области охраны атмосферного воздуха.</w:t>
      </w:r>
    </w:p>
    <w:p w:rsidR="004103AB" w:rsidRPr="004103AB" w:rsidRDefault="004103AB" w:rsidP="004103AB">
      <w:pPr>
        <w:spacing w:after="0" w:line="312" w:lineRule="auto"/>
        <w:ind w:firstLine="540"/>
        <w:jc w:val="both"/>
        <w:rPr>
          <w:rFonts w:ascii="Times New Roman" w:eastAsia="Times New Roman" w:hAnsi="Times New Roman" w:cs="Times New Roman"/>
          <w:sz w:val="28"/>
          <w:szCs w:val="28"/>
          <w:lang w:eastAsia="ru-RU"/>
        </w:rPr>
      </w:pPr>
      <w:r w:rsidRPr="004103AB">
        <w:rPr>
          <w:rFonts w:ascii="Times New Roman" w:eastAsia="Times New Roman" w:hAnsi="Times New Roman" w:cs="Times New Roman"/>
          <w:sz w:val="28"/>
          <w:szCs w:val="28"/>
          <w:lang w:eastAsia="ru-RU"/>
        </w:rPr>
        <w:t> </w:t>
      </w:r>
    </w:p>
    <w:p w:rsidR="00776C40" w:rsidRPr="005649E2" w:rsidRDefault="00776C40">
      <w:pPr>
        <w:rPr>
          <w:rFonts w:ascii="Times New Roman" w:hAnsi="Times New Roman" w:cs="Times New Roman"/>
          <w:sz w:val="28"/>
          <w:szCs w:val="28"/>
        </w:rPr>
      </w:pPr>
    </w:p>
    <w:p w:rsidR="004103AB" w:rsidRPr="005649E2" w:rsidRDefault="004103AB">
      <w:pPr>
        <w:rPr>
          <w:rFonts w:ascii="Times New Roman" w:hAnsi="Times New Roman" w:cs="Times New Roman"/>
          <w:sz w:val="28"/>
          <w:szCs w:val="28"/>
        </w:rPr>
      </w:pPr>
    </w:p>
    <w:p w:rsidR="00A96B19" w:rsidRPr="005649E2" w:rsidRDefault="00A96B19">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A96B19" w:rsidRPr="005649E2" w:rsidRDefault="00A96B19">
      <w:pPr>
        <w:rPr>
          <w:rFonts w:ascii="Times New Roman" w:hAnsi="Times New Roman" w:cs="Times New Roman"/>
          <w:sz w:val="28"/>
          <w:szCs w:val="28"/>
        </w:rPr>
      </w:pPr>
    </w:p>
    <w:p w:rsidR="00A96B19" w:rsidRPr="00A96B19" w:rsidRDefault="00A96B19" w:rsidP="000D67E2">
      <w:pPr>
        <w:spacing w:after="0" w:line="312" w:lineRule="auto"/>
        <w:jc w:val="both"/>
        <w:rPr>
          <w:rFonts w:ascii="Times New Roman" w:eastAsia="Times New Roman" w:hAnsi="Times New Roman" w:cs="Times New Roman"/>
          <w:sz w:val="28"/>
          <w:szCs w:val="28"/>
          <w:lang w:eastAsia="ru-RU"/>
        </w:rPr>
      </w:pPr>
      <w:r w:rsidRPr="00A96B19">
        <w:rPr>
          <w:rFonts w:ascii="Times New Roman" w:eastAsia="Times New Roman" w:hAnsi="Times New Roman" w:cs="Times New Roman"/>
          <w:sz w:val="28"/>
          <w:szCs w:val="28"/>
          <w:lang w:eastAsia="ru-RU"/>
        </w:rPr>
        <w:lastRenderedPageBreak/>
        <w:t>Приказ</w:t>
      </w:r>
      <w:r w:rsidR="000D67E2" w:rsidRPr="005649E2">
        <w:rPr>
          <w:rFonts w:ascii="Times New Roman" w:eastAsia="Times New Roman" w:hAnsi="Times New Roman" w:cs="Times New Roman"/>
          <w:sz w:val="28"/>
          <w:szCs w:val="28"/>
          <w:lang w:eastAsia="ru-RU"/>
        </w:rPr>
        <w:t>ом</w:t>
      </w:r>
      <w:r w:rsidRPr="00A96B19">
        <w:rPr>
          <w:rFonts w:ascii="Times New Roman" w:eastAsia="Times New Roman" w:hAnsi="Times New Roman" w:cs="Times New Roman"/>
          <w:sz w:val="28"/>
          <w:szCs w:val="28"/>
          <w:lang w:eastAsia="ru-RU"/>
        </w:rPr>
        <w:t xml:space="preserve"> Минтранса России от 03.05.2018 N 170</w:t>
      </w:r>
      <w:r w:rsidR="000D67E2" w:rsidRPr="005649E2">
        <w:rPr>
          <w:rFonts w:ascii="Times New Roman" w:eastAsia="Times New Roman" w:hAnsi="Times New Roman" w:cs="Times New Roman"/>
          <w:sz w:val="28"/>
          <w:szCs w:val="28"/>
          <w:lang w:eastAsia="ru-RU"/>
        </w:rPr>
        <w:t xml:space="preserve"> </w:t>
      </w:r>
      <w:r w:rsidRPr="00A96B19">
        <w:rPr>
          <w:rFonts w:ascii="Times New Roman" w:eastAsia="Times New Roman" w:hAnsi="Times New Roman" w:cs="Times New Roman"/>
          <w:sz w:val="28"/>
          <w:szCs w:val="28"/>
          <w:lang w:eastAsia="ru-RU"/>
        </w:rPr>
        <w:t>"О внесении изменений в Положение об особенностях режима рабочего времени и времени отдыха водителей автомобилей, утвержденное приказом Министерства транспорта Российской Федерации от 20 августа 2004 г. N 15"</w:t>
      </w:r>
      <w:r w:rsidRPr="00A96B19">
        <w:rPr>
          <w:rFonts w:ascii="Times New Roman" w:eastAsia="Times New Roman" w:hAnsi="Times New Roman" w:cs="Times New Roman"/>
          <w:b/>
          <w:bCs/>
          <w:sz w:val="28"/>
          <w:szCs w:val="28"/>
          <w:lang w:eastAsia="ru-RU"/>
        </w:rPr>
        <w:t xml:space="preserve"> оптимизирован режим труда и отдыха водителей автомобилей</w:t>
      </w:r>
      <w:r w:rsidR="000D67E2" w:rsidRPr="005649E2">
        <w:rPr>
          <w:rFonts w:ascii="Times New Roman" w:eastAsia="Times New Roman" w:hAnsi="Times New Roman" w:cs="Times New Roman"/>
          <w:b/>
          <w:bCs/>
          <w:sz w:val="28"/>
          <w:szCs w:val="28"/>
          <w:lang w:eastAsia="ru-RU"/>
        </w:rPr>
        <w:t>.</w:t>
      </w:r>
    </w:p>
    <w:p w:rsidR="00A96B19" w:rsidRPr="00A96B19" w:rsidRDefault="00A96B19" w:rsidP="00A96B19">
      <w:pPr>
        <w:spacing w:after="0" w:line="312" w:lineRule="auto"/>
        <w:ind w:firstLine="540"/>
        <w:jc w:val="both"/>
        <w:rPr>
          <w:rFonts w:ascii="Times New Roman" w:eastAsia="Times New Roman" w:hAnsi="Times New Roman" w:cs="Times New Roman"/>
          <w:sz w:val="28"/>
          <w:szCs w:val="28"/>
          <w:lang w:eastAsia="ru-RU"/>
        </w:rPr>
      </w:pPr>
      <w:r w:rsidRPr="00A96B19">
        <w:rPr>
          <w:rFonts w:ascii="Times New Roman" w:eastAsia="Times New Roman" w:hAnsi="Times New Roman" w:cs="Times New Roman"/>
          <w:sz w:val="28"/>
          <w:szCs w:val="28"/>
          <w:lang w:eastAsia="ru-RU"/>
        </w:rPr>
        <w:t>Изменениями, внесенными в Положение об особенностях режима рабочего времени и времени отдыха водителей автомобилей, установлено, что при суммированном учете рабочего времени и увеличении времени управления автомобилем в течение периода ежедневной работы (смены) до 10 часов (не более двух раз в неделю) суммарная продолжительность управления автомобилем за неделю не может превышать 56 часов и за две недели подряд - 90 часов (неделей считается период времени с 00 часов 00 минут 00 секунд понедельника до 24 часов 00 минут 00 секунд воскресенья).</w:t>
      </w:r>
    </w:p>
    <w:p w:rsidR="00A96B19" w:rsidRPr="00A96B19" w:rsidRDefault="00A96B19" w:rsidP="00A96B19">
      <w:pPr>
        <w:spacing w:after="0" w:line="312" w:lineRule="auto"/>
        <w:ind w:firstLine="540"/>
        <w:jc w:val="both"/>
        <w:rPr>
          <w:rFonts w:ascii="Times New Roman" w:eastAsia="Times New Roman" w:hAnsi="Times New Roman" w:cs="Times New Roman"/>
          <w:sz w:val="28"/>
          <w:szCs w:val="28"/>
          <w:lang w:eastAsia="ru-RU"/>
        </w:rPr>
      </w:pPr>
      <w:r w:rsidRPr="00A96B19">
        <w:rPr>
          <w:rFonts w:ascii="Times New Roman" w:eastAsia="Times New Roman" w:hAnsi="Times New Roman" w:cs="Times New Roman"/>
          <w:sz w:val="28"/>
          <w:szCs w:val="28"/>
          <w:lang w:eastAsia="ru-RU"/>
        </w:rPr>
        <w:t>Предусмотрено, что действие указанного Положения не распространяется на пожарные и аварийно-спасательные автомобили.</w:t>
      </w:r>
    </w:p>
    <w:p w:rsidR="00A96B19" w:rsidRPr="00A96B19" w:rsidRDefault="00A96B19" w:rsidP="00A96B19">
      <w:pPr>
        <w:spacing w:after="0" w:line="312" w:lineRule="auto"/>
        <w:ind w:firstLine="540"/>
        <w:jc w:val="both"/>
        <w:rPr>
          <w:rFonts w:ascii="Times New Roman" w:eastAsia="Times New Roman" w:hAnsi="Times New Roman" w:cs="Times New Roman"/>
          <w:sz w:val="28"/>
          <w:szCs w:val="28"/>
          <w:lang w:eastAsia="ru-RU"/>
        </w:rPr>
      </w:pPr>
      <w:r w:rsidRPr="00A96B19">
        <w:rPr>
          <w:rFonts w:ascii="Times New Roman" w:eastAsia="Times New Roman" w:hAnsi="Times New Roman" w:cs="Times New Roman"/>
          <w:sz w:val="28"/>
          <w:szCs w:val="28"/>
          <w:lang w:eastAsia="ru-RU"/>
        </w:rPr>
        <w:t xml:space="preserve">На вещателей общероссийских обязательных общедоступных телеканалов и </w:t>
      </w:r>
      <w:proofErr w:type="gramStart"/>
      <w:r w:rsidRPr="00A96B19">
        <w:rPr>
          <w:rFonts w:ascii="Times New Roman" w:eastAsia="Times New Roman" w:hAnsi="Times New Roman" w:cs="Times New Roman"/>
          <w:sz w:val="28"/>
          <w:szCs w:val="28"/>
          <w:lang w:eastAsia="ru-RU"/>
        </w:rPr>
        <w:t>радиоканалов</w:t>
      </w:r>
      <w:proofErr w:type="gramEnd"/>
      <w:r w:rsidRPr="00A96B19">
        <w:rPr>
          <w:rFonts w:ascii="Times New Roman" w:eastAsia="Times New Roman" w:hAnsi="Times New Roman" w:cs="Times New Roman"/>
          <w:sz w:val="28"/>
          <w:szCs w:val="28"/>
          <w:lang w:eastAsia="ru-RU"/>
        </w:rPr>
        <w:t xml:space="preserve"> и оператора связи, осуществляющего эфирную цифровую наземную трансляцию обязательных общедоступных телеканалов и радиоканалов, распространена норма о возможности увеличения продолжительности ежедневной работы (смены) до 12 часов (в случае, если общая продолжительность управления автомобилем в течение периода ежедневной работы (смены) не превышает 9 часов).</w:t>
      </w:r>
    </w:p>
    <w:p w:rsidR="000D67E2" w:rsidRPr="005649E2" w:rsidRDefault="000D67E2">
      <w:pPr>
        <w:rPr>
          <w:rFonts w:ascii="Times New Roman" w:hAnsi="Times New Roman" w:cs="Times New Roman"/>
          <w:sz w:val="28"/>
          <w:szCs w:val="28"/>
        </w:rPr>
      </w:pPr>
    </w:p>
    <w:p w:rsidR="000D67E2" w:rsidRDefault="000D67E2">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A96B19" w:rsidRPr="005649E2" w:rsidRDefault="00A96B19">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rStyle w:val="a4"/>
          <w:color w:val="000000"/>
          <w:sz w:val="28"/>
          <w:szCs w:val="28"/>
        </w:rPr>
        <w:lastRenderedPageBreak/>
        <w:t>Изменен порядок регистрации граждан по месту пребывания или жительства на время проведения в России чемпионата мира по футболу</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Указом Президента РФ от 12.05.2018 № 214 внесены изменения в Указ Президента РФ от 09.05.2017 № 202 «Об особенностях применения усиленных мер безопасности в период проведения в Российской Федерации чемпионата мира по футболу FIFA 2018 года и Кубка конфедераций FIFA 2017 года».</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Так, на территориях городов, где пройдут спортивные мероприятия в рамках ЧМ, граждане России, прибывшие для временного проживания или изменившие место жительства (за исключением некоторых ограничений, к примеру, в случае переезда на новое место жительства в пределах одного субъекта РФ) обязаны зарегистрироваться.</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Сделать это надлежит не позднее трех дней со дня прибытия. Для этого необходимо обратиться к лицам, ответственным за прием и передачу в органы регистрационного учета документов для регистрации и снятия с учета либо в территориальные органы МВД РФ, с заявлением, составленным по установленной форме, и представить предусмотренные законодательством документы. При этом направление заявления и указанных документов почтой или в электронной форме через Интернет, включая единый портал государственных и муниципальных услуг, не допускается.</w:t>
      </w:r>
      <w:r w:rsidRPr="005649E2">
        <w:rPr>
          <w:color w:val="000000"/>
          <w:sz w:val="28"/>
          <w:szCs w:val="28"/>
        </w:rPr>
        <w:br/>
        <w:t>После получения заявления ответственное лицо не позднее одного дня, следующего за днем обращения гражданина, обязано передать заявление и документы в территориальный орган МВД России.</w:t>
      </w:r>
      <w:r w:rsidRPr="005649E2">
        <w:rPr>
          <w:color w:val="000000"/>
          <w:sz w:val="28"/>
          <w:szCs w:val="28"/>
        </w:rPr>
        <w:br/>
        <w:t>Для постановки на учет иностранного гражданина или лица без гражданства, прибывших для временного пребывания, принимающая сторона либо в определенных случаях непосредственно сами граждане в течение трех дней со дня прибытия в место пребывания обязаны представить в соответствующий территориальный орган МВД России или МФЦ документы, предусмотренные законодательством.</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 xml:space="preserve">Уведомление о прибытии иностранного гражданина в гостиницу, санаторий, дом отдыха, пансионат, детский оздоровительный лагерь, на туристскую базу, в кемпинг, </w:t>
      </w:r>
      <w:proofErr w:type="spellStart"/>
      <w:r w:rsidRPr="005649E2">
        <w:rPr>
          <w:color w:val="000000"/>
          <w:sz w:val="28"/>
          <w:szCs w:val="28"/>
        </w:rPr>
        <w:t>медорганизацию</w:t>
      </w:r>
      <w:proofErr w:type="spellEnd"/>
      <w:r w:rsidRPr="005649E2">
        <w:rPr>
          <w:color w:val="000000"/>
          <w:sz w:val="28"/>
          <w:szCs w:val="28"/>
        </w:rPr>
        <w:t xml:space="preserve"> или организацию </w:t>
      </w:r>
      <w:proofErr w:type="spellStart"/>
      <w:r w:rsidRPr="005649E2">
        <w:rPr>
          <w:color w:val="000000"/>
          <w:sz w:val="28"/>
          <w:szCs w:val="28"/>
        </w:rPr>
        <w:t>соцобслуживания</w:t>
      </w:r>
      <w:proofErr w:type="spellEnd"/>
      <w:r w:rsidRPr="005649E2">
        <w:rPr>
          <w:color w:val="000000"/>
          <w:sz w:val="28"/>
          <w:szCs w:val="28"/>
        </w:rPr>
        <w:t xml:space="preserve">, оказывающие медпомощь или </w:t>
      </w:r>
      <w:proofErr w:type="spellStart"/>
      <w:r w:rsidRPr="005649E2">
        <w:rPr>
          <w:color w:val="000000"/>
          <w:sz w:val="28"/>
          <w:szCs w:val="28"/>
        </w:rPr>
        <w:t>соцуслуги</w:t>
      </w:r>
      <w:proofErr w:type="spellEnd"/>
      <w:r w:rsidRPr="005649E2">
        <w:rPr>
          <w:color w:val="000000"/>
          <w:sz w:val="28"/>
          <w:szCs w:val="28"/>
        </w:rPr>
        <w:t xml:space="preserve"> в стационарной форме, в том числе лицам без определенного места жительства, осуществляется в течение одного дня, следующего за днем его прибытия в порядке, установленном законодательством РФ.</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Перечисленные требования не распространяются на граждан РФ, иностранных граждан и лиц без гражданства, являющихся участниками чемпионата мира по футболу и Кубка конфедераций, а также на представителей FIFA, дочерних организаций FIFA, конфедераций и национальных футбольных ассоциаций, включенных в списки FIFA.</w:t>
      </w:r>
      <w:r w:rsidRPr="005649E2">
        <w:rPr>
          <w:color w:val="000000"/>
          <w:sz w:val="28"/>
          <w:szCs w:val="28"/>
        </w:rPr>
        <w:br/>
        <w:t>Указ вступил в силу со дня его подписания.</w:t>
      </w:r>
    </w:p>
    <w:p w:rsidR="00F54E7D" w:rsidRDefault="00F54E7D">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rStyle w:val="a4"/>
          <w:color w:val="000000"/>
          <w:sz w:val="28"/>
          <w:szCs w:val="28"/>
        </w:rPr>
        <w:lastRenderedPageBreak/>
        <w:t>Извещение о ДТП без сотрудников полиции</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Указанием Банка России от 16 апреля 2018 г. N 4775-У "О внесении изменений в Положение Банка России от 19 сентября 2014 года N 431-П "О правилах обязательного страхования гражданской ответственности владельцев транспортных средств" скорректированы правила ОСАГО. Это связано с поправками, внесенными в декабре 2017 г. в ФЗ "Об обязательном страховании гражданской ответственности владельцев транспортных средств" №40-ФЗ.</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Поскольку при оформлении документов о ДТП без участия сотрудников полиции размер страхового возмещения, полагающегося потерпевшему в счет возмещения вреда, причиненного его ТС, увеличен до 100 тысяч рублей.</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Данное изменение решено отразить в бланке извещения о ДТП, теперь в нем также должны указываться сведения об отсутствии у участников ДТП разногласий относительно его обстоятельств.</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 xml:space="preserve">Приведен перечень конкретных случаев, при наличии которых документы о ДТП без сотрудников полиции не оформляются, в частности, при наличии непосредственно разногласий, отказ от подписания извещения одним из участников ДТП, превышение </w:t>
      </w:r>
      <w:proofErr w:type="gramStart"/>
      <w:r w:rsidRPr="005649E2">
        <w:rPr>
          <w:color w:val="000000"/>
          <w:sz w:val="28"/>
          <w:szCs w:val="28"/>
        </w:rPr>
        <w:t>размера</w:t>
      </w:r>
      <w:proofErr w:type="gramEnd"/>
      <w:r w:rsidRPr="005649E2">
        <w:rPr>
          <w:color w:val="000000"/>
          <w:sz w:val="28"/>
          <w:szCs w:val="28"/>
        </w:rPr>
        <w:t xml:space="preserve"> предполагаемого ущерба по предварительной оценке участника ДТП над суммой, в пределах которой страховщик осуществляет страховое возмещение в таких случаях.</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Стоит отменить, что при оформлении документов без сотрудников полиции дополнительные требования о возмещении вреда, причиненного имуществу потерпевшего, ограничены предельным размером страховог</w:t>
      </w:r>
      <w:r w:rsidR="000D67E2" w:rsidRPr="005649E2">
        <w:rPr>
          <w:color w:val="000000"/>
          <w:sz w:val="28"/>
          <w:szCs w:val="28"/>
        </w:rPr>
        <w:t>о возмещения.</w:t>
      </w:r>
      <w:r w:rsidR="000D67E2" w:rsidRPr="005649E2">
        <w:rPr>
          <w:color w:val="000000"/>
          <w:sz w:val="28"/>
          <w:szCs w:val="28"/>
        </w:rPr>
        <w:br/>
        <w:t xml:space="preserve">Указание вступило </w:t>
      </w:r>
      <w:r w:rsidRPr="005649E2">
        <w:rPr>
          <w:color w:val="000000"/>
          <w:sz w:val="28"/>
          <w:szCs w:val="28"/>
        </w:rPr>
        <w:t>в силу с 01.06.2018.</w:t>
      </w:r>
    </w:p>
    <w:p w:rsidR="00F54E7D" w:rsidRPr="005649E2" w:rsidRDefault="00F54E7D">
      <w:pPr>
        <w:rPr>
          <w:rFonts w:ascii="Times New Roman" w:hAnsi="Times New Roman" w:cs="Times New Roman"/>
          <w:sz w:val="28"/>
          <w:szCs w:val="28"/>
        </w:rPr>
      </w:pPr>
    </w:p>
    <w:p w:rsidR="00F54E7D" w:rsidRPr="005649E2" w:rsidRDefault="00F54E7D">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Default="000D67E2">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rStyle w:val="a4"/>
          <w:color w:val="000000"/>
          <w:sz w:val="28"/>
          <w:szCs w:val="28"/>
        </w:rPr>
        <w:lastRenderedPageBreak/>
        <w:t>Внесены изменения в законодательство о мерах государственной поддержки семей, имеющих детей</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В 2018 году материнский (семейный) капитал претерпел ряд существенных изменений, вместе с тем сама суть программы остается неизменной.</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Во-первых, в соответствии с изменениями, внесенными Федеральным законом от 28.12.2017 № 432-ФЗ, действие программы, завершение которой было запланировано на 31 декабря 2018 года, продлевается еще на несколько лет - до 2021 года включительно, с правом использования сертификата, в том числе до достижения ребенком 3 лет, на его содержание в яслях или детском саду.</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Во-вторых, Федеральным законом от 28 декабря 2017 года № 418-ФЗ «О ежемесячных выплатах семьям, имеющим детей» вводится принципиально новая мера поддержки российских семей - ежемесячные выплаты из материнского капитала наличными при рождении второго ребенка в размере детского прожиточного минимума. Выплачиваться новое пособие будет до достижения ребенком 1.5 лет. Новые выплаты полагаются, если родителей ребенка и сам ребенок являются гражданами Российской Федерации и постоянно проживают на ее территории. Среднедушевой доход семьи за 12 месяцев не должен превышать 1.5-кратный размер прожиточного минимума в регионе.</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В остальном для родителей двух детей и более сохраняются те же условия, на которых программа материнского капитала действовала ранее. Государственные сертификаты будут выдаваться однократно при рождении (усыновлении) второго или последующего ребенка, их размер по-прежнему составит 453026 рублей.</w:t>
      </w:r>
    </w:p>
    <w:p w:rsidR="00F54E7D" w:rsidRPr="005649E2" w:rsidRDefault="00F54E7D">
      <w:pPr>
        <w:rPr>
          <w:rFonts w:ascii="Times New Roman" w:hAnsi="Times New Roman" w:cs="Times New Roman"/>
          <w:sz w:val="28"/>
          <w:szCs w:val="28"/>
        </w:rPr>
      </w:pPr>
    </w:p>
    <w:p w:rsidR="00F54E7D" w:rsidRPr="005649E2" w:rsidRDefault="00F54E7D">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Default="000D67E2">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rStyle w:val="a4"/>
          <w:color w:val="000000"/>
          <w:sz w:val="28"/>
          <w:szCs w:val="28"/>
        </w:rPr>
        <w:lastRenderedPageBreak/>
        <w:t>Проведение основных работ за счет средств материнского капитала по строительству (реконструкции) жилого помещения необходимо подтвердить актом освидетельствования</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Согласно постановлению Правительства РФ от 18.08.2011 №686 "Об утверждении Правил выдачи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proofErr w:type="gramStart"/>
      <w:r w:rsidRPr="005649E2">
        <w:rPr>
          <w:color w:val="000000"/>
          <w:sz w:val="28"/>
          <w:szCs w:val="28"/>
        </w:rPr>
        <w:t>"</w:t>
      </w:r>
      <w:proofErr w:type="gramEnd"/>
      <w:r w:rsidRPr="005649E2">
        <w:rPr>
          <w:color w:val="000000"/>
          <w:sz w:val="28"/>
          <w:szCs w:val="28"/>
        </w:rPr>
        <w:t xml:space="preserve"> средствами материнского капитала можно воспользоваться, в том числе при строительстве (реконструкции) жилых домов (помещений). Часть таких средств предоставляется обладателю сертификата на основании его заявления при условии, в частности, получения разрешения на строительство.</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Оставшаяся часть может быть использована на те же цели при представлении акта освидетельствования, выданного органом, уполномоченным на выдачу разрешения на строительство. Акт выдается по результатам осмотра объекта строительства (реконструкции).</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Актом подтверждается проведение основных работ по строительству (монтаж фундамента, возведение стен и кровли) или проведение работ по реконструкции,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(учетной нормой является минимальный размер площади жилого помещения, исходя из которого определяется уровень обеспеченности граждан общей площадью жилого помещения в целях их принятия на учет в качестве нуждающихся в жилых помещениях. Учетная норма устанавливается органом местного самоуправления).</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В выдаче такого акта может быть отказано, если</w:t>
      </w:r>
      <w:r w:rsidR="000D67E2" w:rsidRPr="005649E2">
        <w:rPr>
          <w:color w:val="000000"/>
          <w:sz w:val="28"/>
          <w:szCs w:val="28"/>
        </w:rPr>
        <w:t>,</w:t>
      </w:r>
      <w:r w:rsidRPr="005649E2">
        <w:rPr>
          <w:color w:val="000000"/>
          <w:sz w:val="28"/>
          <w:szCs w:val="28"/>
        </w:rPr>
        <w:t xml:space="preserve"> например, работы выполнены не в полном объеме, или будет установлено, что общая площадь жилого помещения не увеличивается или увеличивается менее чем на учетную норму.</w:t>
      </w:r>
      <w:r w:rsidRPr="005649E2">
        <w:rPr>
          <w:color w:val="000000"/>
          <w:sz w:val="28"/>
          <w:szCs w:val="28"/>
        </w:rPr>
        <w:br/>
        <w:t>Решение об отказе в выдаче акта может быть обжаловано в суде.</w:t>
      </w:r>
    </w:p>
    <w:p w:rsidR="00F54E7D" w:rsidRPr="005649E2" w:rsidRDefault="00F54E7D">
      <w:pPr>
        <w:rPr>
          <w:rFonts w:ascii="Times New Roman" w:hAnsi="Times New Roman" w:cs="Times New Roman"/>
          <w:sz w:val="28"/>
          <w:szCs w:val="28"/>
        </w:rPr>
      </w:pPr>
    </w:p>
    <w:p w:rsidR="00F54E7D" w:rsidRPr="005649E2" w:rsidRDefault="00F54E7D">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Default="000D67E2">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rStyle w:val="a4"/>
          <w:color w:val="000000"/>
          <w:sz w:val="28"/>
          <w:szCs w:val="28"/>
        </w:rPr>
        <w:lastRenderedPageBreak/>
        <w:t>С 1 января 2018 года не облагаются НДФЛ суммы ежемесячной выплаты семьям, имеющим детей</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Федеральным законом от 23.04.2018 №88-ФЗ внесены изменения в статью 217 части второй Налогового кодекса Российской Федерации.</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Федеральным законом "О ежемесячных выплатах семьям, имеющим детей" введены дополнительные меры государственной поддержки малообеспеченных семей. Данный Федеральный закон устанавливает основания и порядок назначения и осуществления ежемесячной выплаты в связи с рождением (усыновлением) первого ребенка и (или) ежемесячной выплаты в связи с рождением (усыновлением) второго ребенка.</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В связи с этим в статью 217 НК РФ внесено изменение, предусматривающее включение в перечень доходов, не подлежащих налогообложению НДФЛ ежемесячной выплаты в связи с рождением (усыновлением) первого ребенка и ежемесячной выплаты в связи с рождением (усыновлением) второго ребенка.</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Следует отметить, что положения закона распространены на правоотношения, возникшие с 1 января 2018 года.</w:t>
      </w:r>
    </w:p>
    <w:p w:rsidR="00F54E7D" w:rsidRPr="005649E2" w:rsidRDefault="00F54E7D">
      <w:pPr>
        <w:rPr>
          <w:rFonts w:ascii="Times New Roman" w:hAnsi="Times New Roman" w:cs="Times New Roman"/>
          <w:sz w:val="28"/>
          <w:szCs w:val="28"/>
        </w:rPr>
      </w:pPr>
    </w:p>
    <w:p w:rsidR="00F54E7D" w:rsidRPr="005649E2" w:rsidRDefault="00F54E7D">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Default="000D67E2">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bookmarkStart w:id="0" w:name="_GoBack"/>
      <w:bookmarkEnd w:id="0"/>
    </w:p>
    <w:p w:rsidR="000D67E2" w:rsidRPr="005649E2" w:rsidRDefault="000D67E2">
      <w:pPr>
        <w:rPr>
          <w:rFonts w:ascii="Times New Roman" w:hAnsi="Times New Roman" w:cs="Times New Roman"/>
          <w:sz w:val="28"/>
          <w:szCs w:val="28"/>
        </w:rPr>
      </w:pP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rStyle w:val="a4"/>
          <w:color w:val="000000"/>
          <w:sz w:val="28"/>
          <w:szCs w:val="28"/>
        </w:rPr>
        <w:lastRenderedPageBreak/>
        <w:t>Сотрудники ГИБДД не вправе требовать от водителя предъявления светоотражающего жилета при проверке документов</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 xml:space="preserve">С 18 марта 2018 года у водителей появилась обязанность в определенных случаях надевать светоотражающую одежду. Так, согласно п. 2.3.4 ПДД, вступившему в силу с указанной даты, водитель обязан в случае вынужденной остановки транспортного средства или ДТП вне населенных пунктов в темное время суток либо в условиях ограниченной видимости при нахождении на проезжей части или обочине быть одетым в куртку, жилет или жилет-накидку с полосами </w:t>
      </w:r>
      <w:proofErr w:type="spellStart"/>
      <w:r w:rsidRPr="005649E2">
        <w:rPr>
          <w:color w:val="000000"/>
          <w:sz w:val="28"/>
          <w:szCs w:val="28"/>
        </w:rPr>
        <w:t>световозвращающего</w:t>
      </w:r>
      <w:proofErr w:type="spellEnd"/>
      <w:r w:rsidRPr="005649E2">
        <w:rPr>
          <w:color w:val="000000"/>
          <w:sz w:val="28"/>
          <w:szCs w:val="28"/>
        </w:rPr>
        <w:t xml:space="preserve"> материала. Такие куртка, жилет, жилет-накидка должны соответствовать требованиям ГОСТа 12.4.281-2014 (письмо МВД России от 25 апреля 2018 г. № 3/187705310471).</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В отношении данной обязанности</w:t>
      </w:r>
      <w:r w:rsidR="000D67E2" w:rsidRPr="005649E2">
        <w:rPr>
          <w:color w:val="000000"/>
          <w:sz w:val="28"/>
          <w:szCs w:val="28"/>
        </w:rPr>
        <w:t xml:space="preserve"> </w:t>
      </w:r>
      <w:r w:rsidRPr="005649E2">
        <w:rPr>
          <w:color w:val="000000"/>
          <w:sz w:val="28"/>
          <w:szCs w:val="28"/>
        </w:rPr>
        <w:t>следует разъяснить, что сотрудники дорожно-патрульной службы не вправе требовать от водителя автомобиля предъявления жилета или куртки с полосами светоотражающего материала при проверке документов или при осуществлении других административных процедур.</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Административная ответственность за их отсутствие в транспортном средстве или на водителе законодательством не предусмотрена.</w:t>
      </w:r>
    </w:p>
    <w:p w:rsidR="00F54E7D" w:rsidRPr="005649E2" w:rsidRDefault="00F54E7D">
      <w:pPr>
        <w:rPr>
          <w:rFonts w:ascii="Times New Roman" w:hAnsi="Times New Roman" w:cs="Times New Roman"/>
          <w:sz w:val="28"/>
          <w:szCs w:val="28"/>
        </w:rPr>
      </w:pPr>
    </w:p>
    <w:p w:rsidR="00F54E7D" w:rsidRPr="005649E2" w:rsidRDefault="00F54E7D">
      <w:pPr>
        <w:rPr>
          <w:rFonts w:ascii="Times New Roman" w:hAnsi="Times New Roman" w:cs="Times New Roman"/>
          <w:sz w:val="28"/>
          <w:szCs w:val="28"/>
        </w:rPr>
      </w:pPr>
    </w:p>
    <w:p w:rsidR="00F54E7D" w:rsidRPr="005649E2" w:rsidRDefault="00F54E7D">
      <w:pPr>
        <w:rPr>
          <w:rFonts w:ascii="Times New Roman" w:hAnsi="Times New Roman" w:cs="Times New Roman"/>
          <w:sz w:val="28"/>
          <w:szCs w:val="28"/>
        </w:rPr>
      </w:pPr>
    </w:p>
    <w:p w:rsidR="00F54E7D" w:rsidRPr="005649E2" w:rsidRDefault="00F54E7D">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Default="000D67E2">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F54E7D" w:rsidRPr="005649E2" w:rsidRDefault="00F54E7D">
      <w:pPr>
        <w:rPr>
          <w:rFonts w:ascii="Times New Roman" w:hAnsi="Times New Roman" w:cs="Times New Roman"/>
          <w:sz w:val="28"/>
          <w:szCs w:val="28"/>
        </w:rPr>
      </w:pPr>
    </w:p>
    <w:p w:rsidR="00F54E7D" w:rsidRPr="005649E2" w:rsidRDefault="00F54E7D">
      <w:pPr>
        <w:rPr>
          <w:rFonts w:ascii="Times New Roman" w:hAnsi="Times New Roman" w:cs="Times New Roman"/>
          <w:sz w:val="28"/>
          <w:szCs w:val="28"/>
        </w:rPr>
      </w:pPr>
    </w:p>
    <w:p w:rsidR="00F54E7D" w:rsidRPr="005649E2" w:rsidRDefault="00F54E7D">
      <w:pPr>
        <w:rPr>
          <w:rFonts w:ascii="Times New Roman" w:hAnsi="Times New Roman" w:cs="Times New Roman"/>
          <w:sz w:val="28"/>
          <w:szCs w:val="28"/>
        </w:rPr>
      </w:pPr>
    </w:p>
    <w:p w:rsidR="00F54E7D" w:rsidRPr="005649E2" w:rsidRDefault="00F54E7D">
      <w:pPr>
        <w:rPr>
          <w:rFonts w:ascii="Times New Roman" w:hAnsi="Times New Roman" w:cs="Times New Roman"/>
          <w:sz w:val="28"/>
          <w:szCs w:val="28"/>
        </w:rPr>
      </w:pPr>
    </w:p>
    <w:p w:rsidR="00F54E7D" w:rsidRPr="005649E2" w:rsidRDefault="00F54E7D">
      <w:pPr>
        <w:rPr>
          <w:rFonts w:ascii="Times New Roman" w:hAnsi="Times New Roman" w:cs="Times New Roman"/>
          <w:sz w:val="28"/>
          <w:szCs w:val="28"/>
        </w:rPr>
      </w:pP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rStyle w:val="a4"/>
          <w:color w:val="000000"/>
          <w:sz w:val="28"/>
          <w:szCs w:val="28"/>
        </w:rPr>
        <w:lastRenderedPageBreak/>
        <w:t>Как получить разрешение на добычу охотничьих ресурсов?</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Порядок оформления и выдачи разрешений на добычу охотничьих ресурсов регламентирован Федеральным законом от 24.07.2009 № 209-ФЗ «Об охоте и о сохранении охотничьих ресурсов и о внесении изменений в отдельные законодательные акты Российской Федерации» и приказом Минприроды России от 29.08.2014 № 379 «Об утверждении порядка оформления и выдачи разрешений на добычу охотничьих ресурсов, порядка подачи заявок и заявлений, необходимых для выдачи таких разрешений, и утверждении форм бланков разрешений на добычу копытных животных, медведей, пушных животных, птиц».</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 xml:space="preserve">Для получения разрешения заинтересованное лицо может обратиться в отраслевой орган исполнительной власти </w:t>
      </w:r>
      <w:r w:rsidR="005649E2">
        <w:rPr>
          <w:color w:val="000000"/>
          <w:sz w:val="28"/>
          <w:szCs w:val="28"/>
        </w:rPr>
        <w:t>Смоленской</w:t>
      </w:r>
      <w:r w:rsidRPr="005649E2">
        <w:rPr>
          <w:color w:val="000000"/>
          <w:sz w:val="28"/>
          <w:szCs w:val="28"/>
        </w:rPr>
        <w:t xml:space="preserve"> области, осуществляющий переданные полномочия в области охоты и сохранения охотничьих ресурсов, а также к </w:t>
      </w:r>
      <w:proofErr w:type="spellStart"/>
      <w:r w:rsidRPr="005649E2">
        <w:rPr>
          <w:color w:val="000000"/>
          <w:sz w:val="28"/>
          <w:szCs w:val="28"/>
        </w:rPr>
        <w:t>охотпользователям</w:t>
      </w:r>
      <w:proofErr w:type="spellEnd"/>
      <w:r w:rsidRPr="005649E2">
        <w:rPr>
          <w:color w:val="000000"/>
          <w:sz w:val="28"/>
          <w:szCs w:val="28"/>
        </w:rPr>
        <w:t>, имеющим закрепленные охотничьи угодья, с заявлением и документами, подтверждающими уплату государственной пошлины за выдачу разрешения.</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Указанные документы могут быть представлены лично, по почте заказным письмом с уведомлением, в электронном виде с использованием информационно-телекоммуникационной сети «Интернет», а также с использованием многофункциональных центров предоставления государственных и муниципальных услуг.</w:t>
      </w:r>
    </w:p>
    <w:p w:rsidR="00F54E7D" w:rsidRPr="005649E2" w:rsidRDefault="00F54E7D">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Default="00D432BA">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F54E7D" w:rsidRPr="005649E2" w:rsidRDefault="00F54E7D">
      <w:pPr>
        <w:rPr>
          <w:rFonts w:ascii="Times New Roman" w:hAnsi="Times New Roman" w:cs="Times New Roman"/>
          <w:sz w:val="28"/>
          <w:szCs w:val="28"/>
        </w:rPr>
      </w:pP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rStyle w:val="a4"/>
          <w:color w:val="000000"/>
          <w:sz w:val="28"/>
          <w:szCs w:val="28"/>
        </w:rPr>
        <w:lastRenderedPageBreak/>
        <w:t>В магазинах отказываются принимать банкноты нового образца номиналом 200 и 2 000 рублей, законно ли это?</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Отказ в приеме банкнот нового образца незаконен и влечет административную ответственность. В соответствии с п. 1 ст. 140 Гражданского кодекса Российской Федерации рубль является законным платежным средством, обязательным к приему по нарицательной стоимости на всей территории Российской Федерации. Платежи на территории Российской Федерации осуществляются путем наличных и безналичных расчетов.</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При этом согласно ст. 16.1 Федерального закона Российской Федерации «О защите прав потребителей» продавец обязан обеспечить возможность оплаты товаров, работ и услуг путем использования национальных платежных инструментов, а также наличных расчетов по выбору потребителя.</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12.10.2017 Центральный банк Российской Федерации ввел в обращение банкноты нового образца номиналом 200 и 2 000 рублей.</w:t>
      </w:r>
      <w:r w:rsidRPr="005649E2">
        <w:rPr>
          <w:color w:val="000000"/>
          <w:sz w:val="28"/>
          <w:szCs w:val="28"/>
        </w:rPr>
        <w:br/>
        <w:t>Отказ продавца принять обладающие всеми признаками платежеспособности банкноты нового образца рассматривается как нарушение, которое влечет за собой административную ответственность, предусмотренную статьей 14.8 КоАП РФ, влекущей наложение административного штрафа на должностных лиц в размере от пятнадцати тысяч до тридцати тысяч рублей; на юридических лиц - от тридцати тысяч до пятидесяти тысяч рублей.</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 xml:space="preserve">В случае отказа в приеме банкнот нового образца необходимо обратиться в территориальный отдел </w:t>
      </w:r>
      <w:proofErr w:type="spellStart"/>
      <w:r w:rsidRPr="005649E2">
        <w:rPr>
          <w:color w:val="000000"/>
          <w:sz w:val="28"/>
          <w:szCs w:val="28"/>
        </w:rPr>
        <w:t>Роспотребнадзора</w:t>
      </w:r>
      <w:proofErr w:type="spellEnd"/>
      <w:r w:rsidRPr="005649E2">
        <w:rPr>
          <w:color w:val="000000"/>
          <w:sz w:val="28"/>
          <w:szCs w:val="28"/>
        </w:rPr>
        <w:t>.</w:t>
      </w:r>
    </w:p>
    <w:p w:rsidR="00F54E7D" w:rsidRPr="005649E2" w:rsidRDefault="00F54E7D">
      <w:pPr>
        <w:rPr>
          <w:rFonts w:ascii="Times New Roman" w:hAnsi="Times New Roman" w:cs="Times New Roman"/>
          <w:sz w:val="28"/>
          <w:szCs w:val="28"/>
        </w:rPr>
      </w:pPr>
    </w:p>
    <w:p w:rsidR="00F54E7D" w:rsidRPr="005649E2" w:rsidRDefault="00F54E7D">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F54E7D" w:rsidRDefault="00F54E7D">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rStyle w:val="a4"/>
          <w:color w:val="000000"/>
          <w:sz w:val="28"/>
          <w:szCs w:val="28"/>
        </w:rPr>
        <w:lastRenderedPageBreak/>
        <w:t>Кто может обращаться за пособиями на детей?</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 xml:space="preserve">Действие Федерального закона от 19.05.1995 N 81-ФЗ "О государственных пособиях гражданам, имеющим детей" распространяется </w:t>
      </w:r>
      <w:proofErr w:type="gramStart"/>
      <w:r w:rsidRPr="005649E2">
        <w:rPr>
          <w:color w:val="000000"/>
          <w:sz w:val="28"/>
          <w:szCs w:val="28"/>
        </w:rPr>
        <w:t>на:</w:t>
      </w:r>
      <w:r w:rsidRPr="005649E2">
        <w:rPr>
          <w:color w:val="000000"/>
          <w:sz w:val="28"/>
          <w:szCs w:val="28"/>
        </w:rPr>
        <w:br/>
        <w:t>-</w:t>
      </w:r>
      <w:proofErr w:type="gramEnd"/>
      <w:r w:rsidRPr="005649E2">
        <w:rPr>
          <w:color w:val="000000"/>
          <w:sz w:val="28"/>
          <w:szCs w:val="28"/>
        </w:rPr>
        <w:t xml:space="preserve"> граждан России, проживающих на территории РФ;</w:t>
      </w:r>
      <w:r w:rsidRPr="005649E2">
        <w:rPr>
          <w:color w:val="000000"/>
          <w:sz w:val="28"/>
          <w:szCs w:val="28"/>
        </w:rPr>
        <w:br/>
        <w:t>- граждан России, проходящих военную службу на территориях иностранных государств в случаях, предусмотренных международными договорами РФ;</w:t>
      </w:r>
      <w:r w:rsidRPr="005649E2">
        <w:rPr>
          <w:color w:val="000000"/>
          <w:sz w:val="28"/>
          <w:szCs w:val="28"/>
        </w:rPr>
        <w:br/>
        <w:t>- постоянно проживающих на территории РФ иностранных граждан и лиц без гражданства, а также беженцев;</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Постоянно проживающим на территории РФ считается лицо, получившее вид на жительство. Требование наличия вида на жительство не распространяется на иностранных граждан и лиц без гражданства, проживавших на территории РФ на законных основаниях по состоянию на 31 декабря 2006 года.</w:t>
      </w:r>
      <w:r w:rsidRPr="005649E2">
        <w:rPr>
          <w:color w:val="000000"/>
          <w:sz w:val="28"/>
          <w:szCs w:val="28"/>
        </w:rPr>
        <w:br/>
        <w:t>- временно проживающих на территории РФ и подлежащих обязательному социальному страхованию на случай временной нетрудоспособности и в связи с материнством иностранных граждан и лиц без гражданства.</w:t>
      </w:r>
      <w:r w:rsidRPr="005649E2">
        <w:rPr>
          <w:color w:val="000000"/>
          <w:sz w:val="28"/>
          <w:szCs w:val="28"/>
        </w:rPr>
        <w:br/>
        <w:t>Действие Закона о государственных пособиях не распространяется на:</w:t>
      </w:r>
      <w:r w:rsidRPr="005649E2">
        <w:rPr>
          <w:color w:val="000000"/>
          <w:sz w:val="28"/>
          <w:szCs w:val="28"/>
        </w:rPr>
        <w:br/>
        <w:t>- граждан РФ (иностранных граждан и лиц без гражданства), дети которых находятся на полном государственном обеспечении;</w:t>
      </w:r>
      <w:r w:rsidRPr="005649E2">
        <w:rPr>
          <w:color w:val="000000"/>
          <w:sz w:val="28"/>
          <w:szCs w:val="28"/>
        </w:rPr>
        <w:br/>
        <w:t>- граждан РФ (иностранных граждан и лиц без гражданства), лишенных родительских прав либо ограниченных в родительских правах, за исключением случаев назначения и выплаты:</w:t>
      </w:r>
      <w:r w:rsidRPr="005649E2">
        <w:rPr>
          <w:color w:val="000000"/>
          <w:sz w:val="28"/>
          <w:szCs w:val="28"/>
        </w:rPr>
        <w:br/>
        <w:t>- пособия по беременности и родам;</w:t>
      </w:r>
      <w:r w:rsidRPr="005649E2">
        <w:rPr>
          <w:color w:val="000000"/>
          <w:sz w:val="28"/>
          <w:szCs w:val="28"/>
        </w:rPr>
        <w:br/>
        <w:t>- единовременного пособия женщине, вставшей на учет в медицинских организациях в ранние сроки беременности;</w:t>
      </w:r>
      <w:r w:rsidRPr="005649E2">
        <w:rPr>
          <w:color w:val="000000"/>
          <w:sz w:val="28"/>
          <w:szCs w:val="28"/>
        </w:rPr>
        <w:br/>
        <w:t>- единовременного пособия беременной жене военнослужащего, проходящего военную службу по призыву;</w:t>
      </w:r>
      <w:r w:rsidRPr="005649E2">
        <w:rPr>
          <w:color w:val="000000"/>
          <w:sz w:val="28"/>
          <w:szCs w:val="28"/>
        </w:rPr>
        <w:br/>
        <w:t>- граждан РФ, выехавших на постоянное место жительства за пределы РФ.</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Иные категории лиц, проживающих на территории РФ, могут быть признаны нуждающимися в получении государственных пособий гражданам, имеющим детей, в порядке и на условиях, которые устанавливаются Правительством РФ.</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Для каждого пособия определены также дополнительные условия его получения.</w:t>
      </w:r>
    </w:p>
    <w:p w:rsidR="00F54E7D" w:rsidRPr="005649E2" w:rsidRDefault="00F54E7D">
      <w:pPr>
        <w:rPr>
          <w:rFonts w:ascii="Times New Roman" w:hAnsi="Times New Roman" w:cs="Times New Roman"/>
          <w:sz w:val="28"/>
          <w:szCs w:val="28"/>
        </w:rPr>
      </w:pPr>
    </w:p>
    <w:p w:rsidR="00F54E7D" w:rsidRPr="005649E2" w:rsidRDefault="00F54E7D">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Default="00D432BA">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rStyle w:val="a4"/>
          <w:color w:val="000000"/>
          <w:sz w:val="28"/>
          <w:szCs w:val="28"/>
        </w:rPr>
        <w:lastRenderedPageBreak/>
        <w:t>Уточнены требования по обеспечению антитеррористической защищенности объектов спорта</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Постановлением Правительства РФ от 06.02.2018 № 107 уточнены требования по обеспечению антитеррористической защищенности объектов спорта.</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В частности</w:t>
      </w:r>
      <w:r w:rsidR="00D432BA" w:rsidRPr="005649E2">
        <w:rPr>
          <w:color w:val="000000"/>
          <w:sz w:val="28"/>
          <w:szCs w:val="28"/>
        </w:rPr>
        <w:t>,</w:t>
      </w:r>
      <w:r w:rsidRPr="005649E2">
        <w:rPr>
          <w:color w:val="000000"/>
          <w:sz w:val="28"/>
          <w:szCs w:val="28"/>
        </w:rPr>
        <w:t xml:space="preserve"> предусмотрено, что паспорт безопасности объекта спорта составляется в 2 экземплярах, согласовывается с руководителями территориального органа безопасности и территориального органа </w:t>
      </w:r>
      <w:proofErr w:type="spellStart"/>
      <w:r w:rsidRPr="005649E2">
        <w:rPr>
          <w:color w:val="000000"/>
          <w:sz w:val="28"/>
          <w:szCs w:val="28"/>
        </w:rPr>
        <w:t>Росгвардии</w:t>
      </w:r>
      <w:proofErr w:type="spellEnd"/>
      <w:r w:rsidRPr="005649E2">
        <w:rPr>
          <w:color w:val="000000"/>
          <w:sz w:val="28"/>
          <w:szCs w:val="28"/>
        </w:rPr>
        <w:t xml:space="preserve"> или подразделения вневедомственной охраны войск национальной гвардии РФ по месту нахождения объекта спорта и утверждается ответственным лицом.</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Установлено, что антитеррористическая защищенность объектов спорта обеспечивается путем осуществления мероприятий в целях обеспечения защиты служебной информации ограниченного распространения, содержащейся в паспорте безопасности объекта спорта и иных документах объекта спорта, в том числе в служебной информации ограниченного распространения о принимаемых мерах по его антитеррористической защищенности, что достигается посредством: </w:t>
      </w:r>
      <w:r w:rsidRPr="005649E2">
        <w:rPr>
          <w:color w:val="000000"/>
          <w:sz w:val="28"/>
          <w:szCs w:val="28"/>
        </w:rPr>
        <w:br/>
        <w:t>определения должностных лиц, ответственных за хранение паспорта безопасности объекта спорта и иных документов объекта спорта, в том числе служебной информации ограниченного распространения о принимаемых мерах по его антитеррористической защищенности; </w:t>
      </w:r>
      <w:r w:rsidRPr="005649E2">
        <w:rPr>
          <w:color w:val="000000"/>
          <w:sz w:val="28"/>
          <w:szCs w:val="28"/>
        </w:rPr>
        <w:br/>
        <w:t>определения должностных лиц, имеющих право использования паспорта безопасности объекта спорта и иных документов объекта спорта, в том числе служебной информации ограниченного распространения о принимаемых мерах по его антитеррористической защищенности.</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 xml:space="preserve">Кроме того, уточнено, что форма паспорта безопасности объектов спорта подлежит согласованию с руководителем территориального органа </w:t>
      </w:r>
      <w:proofErr w:type="spellStart"/>
      <w:r w:rsidRPr="005649E2">
        <w:rPr>
          <w:color w:val="000000"/>
          <w:sz w:val="28"/>
          <w:szCs w:val="28"/>
        </w:rPr>
        <w:t>Росгвардии</w:t>
      </w:r>
      <w:proofErr w:type="spellEnd"/>
      <w:r w:rsidRPr="005649E2">
        <w:rPr>
          <w:color w:val="000000"/>
          <w:sz w:val="28"/>
          <w:szCs w:val="28"/>
        </w:rPr>
        <w:t xml:space="preserve"> или подразделения вневедомственной охраны войск национальной гвардии РФ, а не с руководителем территориального органа МВД России.</w:t>
      </w:r>
    </w:p>
    <w:p w:rsidR="00F54E7D" w:rsidRPr="005649E2" w:rsidRDefault="00F54E7D">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Default="00D432BA">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F54E7D" w:rsidRPr="005649E2" w:rsidRDefault="00F54E7D">
      <w:pPr>
        <w:rPr>
          <w:rFonts w:ascii="Times New Roman" w:hAnsi="Times New Roman" w:cs="Times New Roman"/>
          <w:sz w:val="28"/>
          <w:szCs w:val="28"/>
        </w:rPr>
      </w:pP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rStyle w:val="a4"/>
          <w:color w:val="000000"/>
          <w:sz w:val="28"/>
          <w:szCs w:val="28"/>
        </w:rPr>
        <w:lastRenderedPageBreak/>
        <w:t>Что нужно знать пенсионерам, чтобы не стать жертвой мошенников</w:t>
      </w:r>
    </w:p>
    <w:p w:rsidR="00F54E7D" w:rsidRPr="005649E2" w:rsidRDefault="00F54E7D" w:rsidP="00D432BA">
      <w:pPr>
        <w:pStyle w:val="a3"/>
        <w:shd w:val="clear" w:color="auto" w:fill="FFFFFF"/>
        <w:spacing w:before="0" w:beforeAutospacing="0" w:after="75" w:afterAutospacing="0"/>
        <w:jc w:val="both"/>
        <w:rPr>
          <w:color w:val="000000"/>
          <w:sz w:val="28"/>
          <w:szCs w:val="28"/>
        </w:rPr>
      </w:pPr>
      <w:r w:rsidRPr="005649E2">
        <w:rPr>
          <w:color w:val="000000"/>
          <w:sz w:val="28"/>
          <w:szCs w:val="28"/>
        </w:rPr>
        <w:t>Мошенничество - то есть хищение чужого имущества или приобретение права на чужое имущество путём обмана или злоупотребления доверием - одна из самых распространённых на сегодняшний день форм имущественных преступлений.</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Пенсионеры - наиболее доверчивая и уязвимая категория граждан, и поэтому именно они составляют большую часть жертв мошенников. При этом преступники не только совершенствуют методы своей работы, но и следят за обстановкой в стране, стараясь актуализировать придуманные легенды.</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К примеру, могут предложить обменять старые деньги на новые, приобрести товары по заниженной стоимости, лекарства, получить компенсационные выплаты с предварительной оплатой их части. </w:t>
      </w:r>
      <w:r w:rsidRPr="005649E2">
        <w:rPr>
          <w:color w:val="000000"/>
          <w:sz w:val="28"/>
          <w:szCs w:val="28"/>
        </w:rPr>
        <w:br/>
        <w:t>Нередко злоумышленники сообщают по телефону что родственник, друг или знакомый попал в беду либо задержан сотрудниками правоохранительных органов, и в этой связи необходимо в срочном порядке перечислить или передать денежные средства, либо, представляясь сотрудниками банка, предлагают обеспечить безопасность денежных средств и узнают у доверчивых граждан контрольную информацию кредитной карты.</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proofErr w:type="spellStart"/>
      <w:r w:rsidRPr="005649E2">
        <w:rPr>
          <w:color w:val="000000"/>
          <w:sz w:val="28"/>
          <w:szCs w:val="28"/>
        </w:rPr>
        <w:t>Лже</w:t>
      </w:r>
      <w:proofErr w:type="spellEnd"/>
      <w:r w:rsidRPr="005649E2">
        <w:rPr>
          <w:color w:val="000000"/>
          <w:sz w:val="28"/>
          <w:szCs w:val="28"/>
        </w:rPr>
        <w:t>-целители и экстрасенсы также пользуются наивностью пенсионеров, запугивая их болезнями родных и близких, фактически вынуждают их проводить обряды и приобретать различные обереги. Не редко под предлогом государственных коммунальных служб пенсионерам в агрессивной форме навязывают установку оборудования, счетчиков, пластиковых окон. </w:t>
      </w:r>
      <w:r w:rsidRPr="005649E2">
        <w:rPr>
          <w:color w:val="000000"/>
          <w:sz w:val="28"/>
          <w:szCs w:val="28"/>
        </w:rPr>
        <w:br/>
        <w:t>Такие действия подпадают под признаки преступления, предусмотренного статьей 159 Уголовного кодекса Российской Федерации - мошенничество, и в зависимости от причинного ущерба квалифицируются по соответствующим частям этой статьи.</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С целью не стать жертвой мошенников необходимо проявлять бдительность! При обращении посторонних лиц с «выгодным» предложением необходимо проверять указанные ими сведения, исключить общение с неизвестными людьми, представляющихся, к примеру, соцработниками или сотрудниками пенсионного фонда, не удостоверившись в их личности. </w:t>
      </w:r>
      <w:r w:rsidRPr="005649E2">
        <w:rPr>
          <w:color w:val="000000"/>
          <w:sz w:val="28"/>
          <w:szCs w:val="28"/>
        </w:rPr>
        <w:br/>
        <w:t>В случае совершения в отношении Вас мошеннических действий, необходимо незамедлительно обратиться в правоохранительные органы.</w:t>
      </w:r>
    </w:p>
    <w:p w:rsidR="00F54E7D" w:rsidRPr="005649E2" w:rsidRDefault="00F54E7D">
      <w:pPr>
        <w:rPr>
          <w:rFonts w:ascii="Times New Roman" w:hAnsi="Times New Roman" w:cs="Times New Roman"/>
          <w:sz w:val="28"/>
          <w:szCs w:val="28"/>
        </w:rPr>
      </w:pPr>
    </w:p>
    <w:p w:rsidR="00D432BA" w:rsidRDefault="00D432BA">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rStyle w:val="a4"/>
          <w:color w:val="000000"/>
          <w:sz w:val="28"/>
          <w:szCs w:val="28"/>
        </w:rPr>
        <w:lastRenderedPageBreak/>
        <w:t>Изменения в законодательстве об исполнительном производстве</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Федеральным законом от 23.04.2018 № 102-ФЗ "О внесении изменений в Федеральный закон "Об исполнительном производстве" и статью 15.1 Федерального закона "Об информации, информационных технологиях и о защите информации" урегулирован порядок удаления из сети «Интернет» информации, порочащей честь, достоинство и деловую репутацию гражданина либо деловую репутацию юридического лица.</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 xml:space="preserve">Так, глава 13 Федерального закона «Об исполнительном производстве» дополнена ст. 109.4, регламентирующей порядок </w:t>
      </w:r>
      <w:proofErr w:type="gramStart"/>
      <w:r w:rsidRPr="005649E2">
        <w:rPr>
          <w:color w:val="000000"/>
          <w:sz w:val="28"/>
          <w:szCs w:val="28"/>
        </w:rPr>
        <w:t>исполнения</w:t>
      </w:r>
      <w:proofErr w:type="gramEnd"/>
      <w:r w:rsidRPr="005649E2">
        <w:rPr>
          <w:color w:val="000000"/>
          <w:sz w:val="28"/>
          <w:szCs w:val="28"/>
        </w:rPr>
        <w:t xml:space="preserve"> содержащегося в исполнительном документе требования об удалении информации, распространяемой в сети «Интернет», порочащей честь, достоинство или деловую репутацию гражданина либо деловую репутацию юридического лица.</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Согласно вступившим в действие с 23.04.2018 положениям указанной статьи в случае, если должник в течение установленного срока не исполнил добровольно содержащееся в исполнительном документе требование об удалении такой информации, судебный пристав выносит постановление о взыскании исполнительского сбора и постановление об ограничении доступа к информации, распространяемой в сети «Интернет», порочащей честь, достоинство или деловую репутацию гражданина либо деловую репутацию юридического лица.</w:t>
      </w:r>
    </w:p>
    <w:p w:rsidR="00F54E7D" w:rsidRPr="005649E2" w:rsidRDefault="00F54E7D" w:rsidP="00F54E7D">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 xml:space="preserve">В течение одного рабочего дня с момента вынесения постановления об ограничении доступа судебный пристав направляет его в </w:t>
      </w:r>
      <w:proofErr w:type="spellStart"/>
      <w:r w:rsidRPr="005649E2">
        <w:rPr>
          <w:color w:val="000000"/>
          <w:sz w:val="28"/>
          <w:szCs w:val="28"/>
        </w:rPr>
        <w:t>Роскомнадзор</w:t>
      </w:r>
      <w:proofErr w:type="spellEnd"/>
      <w:r w:rsidRPr="005649E2">
        <w:rPr>
          <w:color w:val="000000"/>
          <w:sz w:val="28"/>
          <w:szCs w:val="28"/>
        </w:rPr>
        <w:t>. Постановление судебного пристава об ограничении доступа к информации, распространяемой в сети «Интернет», в соответствии со ст. 15.1 Федерального закона «Об информации, информационных технологиях и о защите информации» является основанием для включения источника, на котором размещены такие сведения, в реестр запрещенных сайтов.</w:t>
      </w:r>
    </w:p>
    <w:p w:rsidR="00F54E7D" w:rsidRPr="005649E2" w:rsidRDefault="00F54E7D">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Default="00D432BA">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rStyle w:val="a4"/>
          <w:color w:val="000000"/>
          <w:sz w:val="28"/>
          <w:szCs w:val="28"/>
        </w:rPr>
        <w:lastRenderedPageBreak/>
        <w:t>О налоговых вычетах для семей, имеющих детей</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Налогоплательщикам, на обеспечении которых находятся дети (родителям или супругам родителей, усыновителям, опекунам или попечителям, приемным родителям и супругам приемных родителей), предоставляется стандартный налоговый вычет.</w:t>
      </w:r>
      <w:r w:rsidRPr="005649E2">
        <w:rPr>
          <w:color w:val="000000"/>
          <w:sz w:val="28"/>
          <w:szCs w:val="28"/>
        </w:rPr>
        <w:br/>
        <w:t>Невыплата алиментов, предусмотренных соглашением об уплате алиментов, или алиментов, взыскиваемых в судебном порядке, означает, что ребенок не находится на обеспечении такого родителя.</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Налоговый вычет производится на каждого ребенка в возрасте до 18 лет, а также на каждого учащегося очной формы обучения, аспиранта, ординатора, интерна, студента, курсанта в возрасте до 24 лет.</w:t>
      </w:r>
      <w:r w:rsidRPr="005649E2">
        <w:rPr>
          <w:color w:val="000000"/>
          <w:sz w:val="28"/>
          <w:szCs w:val="28"/>
        </w:rPr>
        <w:br/>
        <w:t>Вычет для родителя, супруга родителя или усыновителя установлен в размере:</w:t>
      </w:r>
      <w:r w:rsidRPr="005649E2">
        <w:rPr>
          <w:color w:val="000000"/>
          <w:sz w:val="28"/>
          <w:szCs w:val="28"/>
        </w:rPr>
        <w:br/>
        <w:t>- 1 400 руб. - на первого ребенка;</w:t>
      </w:r>
      <w:r w:rsidRPr="005649E2">
        <w:rPr>
          <w:color w:val="000000"/>
          <w:sz w:val="28"/>
          <w:szCs w:val="28"/>
        </w:rPr>
        <w:br/>
        <w:t>- 1 400 руб. - на второго ребенка;</w:t>
      </w:r>
      <w:r w:rsidRPr="005649E2">
        <w:rPr>
          <w:color w:val="000000"/>
          <w:sz w:val="28"/>
          <w:szCs w:val="28"/>
        </w:rPr>
        <w:br/>
        <w:t>- 3 000 руб. - на третьего и каждого последующего ребенка;</w:t>
      </w:r>
      <w:r w:rsidRPr="005649E2">
        <w:rPr>
          <w:color w:val="000000"/>
          <w:sz w:val="28"/>
          <w:szCs w:val="28"/>
        </w:rPr>
        <w:br/>
        <w:t>- 12 000 руб. - на каждого ребенка в случае, если ребенок в возрасте до 18 лет является ребенком-инвалидом, или учащегося очной формы обучения, аспиранта, ординатора, интерна, студента в возрасте до 24 лет, если он является инвалидом I или II группы.</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Этот налоговый вычет действует до месяца, в котором доход налогоплательщика, исчисленный нарастающим итогом с начала налогового периода по ставке 13% налоговым агентом, представляющим этот стандартный налоговый вычет, превысил 350 000 руб. Начиная с этого месяца, этот налоговый вычет не применяется.</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В случае произведения затрат на обучение детей налогоплательщика или его братьев и сестер (родителям, а также братьям и сестрам - за детей в возрасте до 24 лет, опекунам или попечителям - за обучение подопечных в возрасте до 18 лет), предоставляются образовательные налоговые вычеты. Они предоставляются в размере фактически произведенных расходов за обучение, но не более 50 000 руб. за каждого ребенка в общей сумме на обоих родителей (опекуна или попечителя).</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Кроме того, семьи имеют право на получение и медицинских налоговых вычетов. Они предоставляются в сумме, уплаченной налогоплательщиком в налоговом периоде за медицинские услуги, предоставленные ему, его супругу (супруге), родителям и (или) его детям (в том числе усыновленным и подопечным) в возрасте до 18 лет медицинскими организациями, индивидуальными предпринимателями, осуществляющими медицинскую деятельность в соответствии с перечнем медицинских услуг, утверждаемым Правительством РФ.</w:t>
      </w: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rStyle w:val="a4"/>
          <w:color w:val="000000"/>
          <w:sz w:val="28"/>
          <w:szCs w:val="28"/>
        </w:rPr>
        <w:lastRenderedPageBreak/>
        <w:t>Ответственность за склонение к потреблению наркотических средств или психотропных веществ</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Уголовное наказание за склонение к потреблению наркотических средств, психотропных веществ или их аналогов предусмотрено ст. 230 УК РФ.</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Под склонением к потреблению наркотических средств, психотропных веществ или их аналогов следует понимать любые умышленные действия, направленные на возбуждение у других лиц желания к их потреблению (уговоры, предложения, дача совета и тому подобное).</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Являясь разновидностью распространения наркотических средств или психотропных веществ, склонение к их потреблению представляет собой повышенную общественную опасность, поскольку таким образом осуществляется расширенное воспроизводство контингента наркоманов, особенно из числа несовершеннолетних и молодых людей. </w:t>
      </w:r>
      <w:r w:rsidRPr="005649E2">
        <w:rPr>
          <w:color w:val="000000"/>
          <w:sz w:val="28"/>
          <w:szCs w:val="28"/>
        </w:rPr>
        <w:br/>
        <w:t>Под уголовно-наказуемое деяние попадают действия направленные на возбуждение у другого лица желания потребить наркотики, психотропные вещества или их аналоги путем предложения, дачи совета, просьбы, уговора, обмана, высказываний, восхваляющих ощущения, вызываемые введением наркотиков в организм, и тому подобное, а также действия направленные на принуждение другого лица к потреблению наркотиков путем угроз или применения насилия.</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Поскольку склонение другого лица к такому потреблению может привести его к наркомании, даже единичный случай совершения подобных действий является преступлением. Преступление считается совершенным с момента воздействия на лицо с целью побудить его к потреблению наркотических средств или психотропных веществ независимо от того, приобщилось ли склоняемое лицо к потреблению данных средств или веществ или отказалось от этого либо это удалось предотвратить. </w:t>
      </w:r>
      <w:r w:rsidRPr="005649E2">
        <w:rPr>
          <w:color w:val="000000"/>
          <w:sz w:val="28"/>
          <w:szCs w:val="28"/>
        </w:rPr>
        <w:br/>
        <w:t xml:space="preserve">Потребление наркотических средств, психотропных веществ или их аналогов означает их прием вовнутрь в виде таблеток (кодеин, </w:t>
      </w:r>
      <w:proofErr w:type="spellStart"/>
      <w:r w:rsidRPr="005649E2">
        <w:rPr>
          <w:color w:val="000000"/>
          <w:sz w:val="28"/>
          <w:szCs w:val="28"/>
        </w:rPr>
        <w:t>барбамил</w:t>
      </w:r>
      <w:proofErr w:type="spellEnd"/>
      <w:r w:rsidRPr="005649E2">
        <w:rPr>
          <w:color w:val="000000"/>
          <w:sz w:val="28"/>
          <w:szCs w:val="28"/>
        </w:rPr>
        <w:t xml:space="preserve">), порошка (сухой морфий, опий), путем инъекций (морфин, </w:t>
      </w:r>
      <w:proofErr w:type="spellStart"/>
      <w:r w:rsidRPr="005649E2">
        <w:rPr>
          <w:color w:val="000000"/>
          <w:sz w:val="28"/>
          <w:szCs w:val="28"/>
        </w:rPr>
        <w:t>промедол</w:t>
      </w:r>
      <w:proofErr w:type="spellEnd"/>
      <w:r w:rsidRPr="005649E2">
        <w:rPr>
          <w:color w:val="000000"/>
          <w:sz w:val="28"/>
          <w:szCs w:val="28"/>
        </w:rPr>
        <w:t>), вдыхания порошка через нос (кокаин), курения (гашиш), жевания растений (листья коки), употребления настоя (например, маковой соломки) и прочее. </w:t>
      </w:r>
      <w:r w:rsidRPr="005649E2">
        <w:rPr>
          <w:color w:val="000000"/>
          <w:sz w:val="28"/>
          <w:szCs w:val="28"/>
        </w:rPr>
        <w:br/>
        <w:t>Наказания за совершение настоящего преступления наступает с16-летнего возраста. При склонении заведомо несовершеннолетнего наказание предусмотрено с 18 лет.</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За совершение преступления, предусмотренного ч. 1 ст. 230 УК РФ, предусмотрена ответственность в виде ограничения свободы на срок до трех лет, либо ареста на срок до шести месяцев, либо лишения свободы на срок от трех до пяти лет. </w:t>
      </w:r>
      <w:r w:rsidRPr="005649E2">
        <w:rPr>
          <w:color w:val="000000"/>
          <w:sz w:val="28"/>
          <w:szCs w:val="28"/>
        </w:rPr>
        <w:br/>
        <w:t>То же деяние, совершенное: а) группой лиц по предварительному сговору или организованной группой; б) утратил силу; в) в отношении двух или более лиц; г) с применением насилия или с угрозой его применения, - наказывается лишением свободы на срок от пяти до десяти лет с ограничением свободы на срок до двух лет либо без такового (ч. 1 ст. 230 УК РФ). </w:t>
      </w:r>
      <w:r w:rsidRPr="005649E2">
        <w:rPr>
          <w:color w:val="000000"/>
          <w:sz w:val="28"/>
          <w:szCs w:val="28"/>
        </w:rPr>
        <w:br/>
      </w:r>
      <w:r w:rsidRPr="005649E2">
        <w:rPr>
          <w:color w:val="000000"/>
          <w:sz w:val="28"/>
          <w:szCs w:val="28"/>
        </w:rPr>
        <w:lastRenderedPageBreak/>
        <w:t>Деяния, предусмотренные частями первой или второй настоящей статьи, если они: а) совершены в отношении несовершеннолетнего; б) повлекли по неосторожности смерть потерпевшего или иные тяжкие последствия, - наказываются лишением свободы на срок от десяти до пятнадцати лет с лишением права занимать определенные должности или заниматься определенной деятельностью на срок до двадцати лет или без такового и с ограничением свободы на срок до двух лет либо без такового.</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При этом необходимо отметить, что действие ст. 230 УК РФ не распространяется на случаи пропаганды применения в целях профилактики ВИЧ-инфекции и других опасных инфекционных заболеваний соответствующих инструментов и оборудования, используемых для потребления наркотических средств и психотропных веществ, если эти деяния осуществлялись по согласованию с органами исполнительной власти в сфере здравоохранения и органами внутренних дел.</w:t>
      </w: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Default="00D432BA">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rStyle w:val="a4"/>
          <w:color w:val="000000"/>
          <w:sz w:val="28"/>
          <w:szCs w:val="28"/>
        </w:rPr>
        <w:lastRenderedPageBreak/>
        <w:t>Последствия пропаганды наркотических средств и психотропных веществ</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В соответствии с требованиями ч. 1 ст. 46 Федерального закона РФ «О наркотических средствах и психотропных веществах», пропаганда наркотических средств, направленная на распространение сведений о способах, методах разработки, изготовления и использования наркотических средств запрещается.</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КоАП РФ установлена ответственность за совершение указанных действий.</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Так, ст. 6.13 КоАП РФ предусмотрено, что пропаганда либо незаконная реклама наркотических средств влечет наложение административного штрафа на граждан в размере от четырех до пяти тысяч рублей с конфискацией рекламной продукции и оборудования, используемого для ее изготовления;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рублей с конфискацией рекламной продукции и оборудования, использованного для ее изготовления либо административное приостановление деятельности на срок до девяноста суток с конфискацией рекламной продукции и оборудования, использованного для ее изготовления; на юридических лиц - от восьмисот тысяч до одного миллиона рублей с конфискацией рекламной продукции и оборудования, использованного для ее изготовления либо административное </w:t>
      </w:r>
      <w:r w:rsidRPr="005649E2">
        <w:rPr>
          <w:color w:val="000000"/>
          <w:sz w:val="28"/>
          <w:szCs w:val="28"/>
        </w:rPr>
        <w:br/>
        <w:t>приостановление деятельности на срок до девяноста суток с конфискацией рекламной продукции и оборудования, использованного для ее изготовления.</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 xml:space="preserve">Вышеизложенное относится также и к пропаганде психотропных веществ или их </w:t>
      </w:r>
      <w:proofErr w:type="spellStart"/>
      <w:r w:rsidRPr="005649E2">
        <w:rPr>
          <w:color w:val="000000"/>
          <w:sz w:val="28"/>
          <w:szCs w:val="28"/>
        </w:rPr>
        <w:t>прекурсоров</w:t>
      </w:r>
      <w:proofErr w:type="spellEnd"/>
      <w:r w:rsidRPr="005649E2">
        <w:rPr>
          <w:color w:val="000000"/>
          <w:sz w:val="28"/>
          <w:szCs w:val="28"/>
        </w:rPr>
        <w:t xml:space="preserve">, растений, содержащих наркотические средства или психотропные вещества либо их </w:t>
      </w:r>
      <w:proofErr w:type="spellStart"/>
      <w:r w:rsidRPr="005649E2">
        <w:rPr>
          <w:color w:val="000000"/>
          <w:sz w:val="28"/>
          <w:szCs w:val="28"/>
        </w:rPr>
        <w:t>прекурсоры</w:t>
      </w:r>
      <w:proofErr w:type="spellEnd"/>
      <w:r w:rsidRPr="005649E2">
        <w:rPr>
          <w:color w:val="000000"/>
          <w:sz w:val="28"/>
          <w:szCs w:val="28"/>
        </w:rPr>
        <w:t xml:space="preserve">, и их частей, а также новых потенциально опасных </w:t>
      </w:r>
      <w:proofErr w:type="spellStart"/>
      <w:r w:rsidRPr="005649E2">
        <w:rPr>
          <w:color w:val="000000"/>
          <w:sz w:val="28"/>
          <w:szCs w:val="28"/>
        </w:rPr>
        <w:t>психоактивных</w:t>
      </w:r>
      <w:proofErr w:type="spellEnd"/>
      <w:r w:rsidRPr="005649E2">
        <w:rPr>
          <w:color w:val="000000"/>
          <w:sz w:val="28"/>
          <w:szCs w:val="28"/>
        </w:rPr>
        <w:t xml:space="preserve"> веществ.</w:t>
      </w: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rStyle w:val="a4"/>
          <w:color w:val="000000"/>
          <w:sz w:val="28"/>
          <w:szCs w:val="28"/>
        </w:rPr>
        <w:lastRenderedPageBreak/>
        <w:t>Нахождение родителя в медицинском учреждении совместно с ребенком</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Статья 51 Федерального закона «Об основах охраны здоровья граждан в Российской Федерации» предоставляет родителю, иному члену семьи или иному законному представителю право на бесплатное совместное нахождение с ребенком в медицинской организации при оказании ему медицинской помощи в стационарных условиях в течение всего периода лечения независимо от возраста ребенка.</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При совместном нахождении в медицинской организации в стационарных условиях с ребенком до достижения им возраста четырех лет, а с ребенком старше данного возраста - при наличии медицинских показаний плата за создание условий пребывания в стационарных условиях, в том числе за предоставление спального места и питания, с указанных лиц не взимается.</w:t>
      </w: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D432BA" w:rsidRDefault="00D432BA">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D432BA" w:rsidRPr="005649E2" w:rsidRDefault="00D432BA">
      <w:pPr>
        <w:rPr>
          <w:rFonts w:ascii="Times New Roman" w:hAnsi="Times New Roman" w:cs="Times New Roman"/>
          <w:sz w:val="28"/>
          <w:szCs w:val="28"/>
        </w:rPr>
      </w:pP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rStyle w:val="a4"/>
          <w:color w:val="000000"/>
          <w:sz w:val="28"/>
          <w:szCs w:val="28"/>
        </w:rPr>
        <w:lastRenderedPageBreak/>
        <w:t>Владельцы прилегающей к лесу земли обязаны обеспечить её очистку от сухой травы</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В течении последних лет федеральным законодателем проведена значительная законотворческая работа, направленная на профилактику и борьбу с лесными пожарами.</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Федеральный закон от 23.06.2016 № 218-ФЗ «О внесении изменений в Лесной кодекс Российской Федерации и отдельные законодательные акты РФ в части совершенствования регулирования лесных отношений» внес в законодательство в области охраны лесов от пожаров изменения, направленные на повышение ответственности всех участников лесных отношений, включая граждан.</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Круг лиц, ответственных за состояние прилегающих к лесу земель, максимально расширен. В перечень вошли органы государственной власти субъектов Российской Федерации, органы местного самоуправления, а также собственники земель.</w:t>
      </w:r>
      <w:r w:rsidRPr="005649E2">
        <w:rPr>
          <w:color w:val="000000"/>
          <w:sz w:val="28"/>
          <w:szCs w:val="28"/>
        </w:rPr>
        <w:br/>
        <w:t>Одновременно (постановление Правительства Российской Федерации от 18.08.2016 № 807) скорректированы Правила противопожарного режима в Российской Федерации, утвержденные постановлением Правительства Российской Федерации от 25.04.2012 № 390, и Правила пожарной безопасности в лесах, утвержденные постановлением Правительства России от 30.06.2007 № 417.</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Согласно указанным документам, в период со дня схода снежного покрова до установления устойчивой дождливой осенней погоды или образования снежного покрова органы государственной власти и местного самоуправления, учреждения, организации, иные юридические лица, крестьянские (фермерские) хозяйства, общественные объединения, индивидуальные предприниматели, должностные лица, граждане Российской Федерации, иностранные граждане, лица без гражданства, владеющие, пользующиеся и (или) распоряжающиеся территорией, прилегающей к лесу, обеспечивают ее очистку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0,5 метра или иным противопожарным барьером.</w:t>
      </w:r>
      <w:r w:rsidRPr="005649E2">
        <w:rPr>
          <w:color w:val="000000"/>
          <w:sz w:val="28"/>
          <w:szCs w:val="28"/>
        </w:rPr>
        <w:br/>
        <w:t>В соответствии с Лесным кодексом Российской Федерации лица, виновные в нарушении лесного законодательства, несут административную, уголовную ответственность в порядке, установленном законодательством Российской Федерации (статья 99).</w:t>
      </w:r>
      <w:r w:rsidRPr="005649E2">
        <w:rPr>
          <w:color w:val="000000"/>
          <w:sz w:val="28"/>
          <w:szCs w:val="28"/>
        </w:rPr>
        <w:br/>
        <w:t xml:space="preserve">К примеру, Кодексом Российской Федерации об административных правонарушениях предусмотрена ответственность за нарушение правил безопасности в лесах путем осуществления действий по выжиганию хвороста, лесной подстилки, сухой травы и других лесных горючих материалов с нарушением требований правил пожарной безопасности на земельных участках, непосредственно примыкающих к лесам, защитным и лесным </w:t>
      </w:r>
      <w:r w:rsidRPr="005649E2">
        <w:rPr>
          <w:color w:val="000000"/>
          <w:sz w:val="28"/>
          <w:szCs w:val="28"/>
        </w:rPr>
        <w:lastRenderedPageBreak/>
        <w:t>насаждениям и не отделенных противопожарной минерализованной полосой шириной не менее 0,5 метра, в виде административного штрафа на граждан в размере от трех тысяч до четырех тысяч рублей; на должностных лиц - от пятнадцати тысяч до двадцати пяти тысяч рублей; на юридических лиц - от ста пятидесяти тысяч до двухсот пятидесяти тысяч рублей (часть 2 статьи 8.32 КоАП РФ).</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Уголовным кодексом Российской Федерации предусмотрена ответственность за экологические преступления, в том числе за незаконную рубку лесных насаждений (статья 260), уничтожение или повреждение лесных насаждений (статья 261), санкции данных статей предусматривают наказание, в том числе в виде лишения свободы (максимальный срок до 10 лет).</w:t>
      </w:r>
    </w:p>
    <w:p w:rsidR="00F54E7D" w:rsidRPr="005649E2" w:rsidRDefault="00F54E7D">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5649E2" w:rsidRDefault="005649E2" w:rsidP="000D67E2">
      <w:pPr>
        <w:pStyle w:val="a3"/>
        <w:shd w:val="clear" w:color="auto" w:fill="FFFFFF"/>
        <w:spacing w:before="0" w:beforeAutospacing="0" w:after="75" w:afterAutospacing="0"/>
        <w:ind w:firstLine="330"/>
        <w:jc w:val="both"/>
        <w:rPr>
          <w:rStyle w:val="a4"/>
          <w:color w:val="000000"/>
          <w:sz w:val="28"/>
          <w:szCs w:val="28"/>
        </w:rPr>
      </w:pPr>
    </w:p>
    <w:p w:rsidR="005649E2" w:rsidRDefault="005649E2" w:rsidP="000D67E2">
      <w:pPr>
        <w:pStyle w:val="a3"/>
        <w:shd w:val="clear" w:color="auto" w:fill="FFFFFF"/>
        <w:spacing w:before="0" w:beforeAutospacing="0" w:after="75" w:afterAutospacing="0"/>
        <w:ind w:firstLine="330"/>
        <w:jc w:val="both"/>
        <w:rPr>
          <w:rStyle w:val="a4"/>
          <w:color w:val="000000"/>
          <w:sz w:val="28"/>
          <w:szCs w:val="28"/>
        </w:rPr>
      </w:pPr>
    </w:p>
    <w:p w:rsidR="005649E2" w:rsidRDefault="005649E2" w:rsidP="000D67E2">
      <w:pPr>
        <w:pStyle w:val="a3"/>
        <w:shd w:val="clear" w:color="auto" w:fill="FFFFFF"/>
        <w:spacing w:before="0" w:beforeAutospacing="0" w:after="75" w:afterAutospacing="0"/>
        <w:ind w:firstLine="330"/>
        <w:jc w:val="both"/>
        <w:rPr>
          <w:rStyle w:val="a4"/>
          <w:color w:val="000000"/>
          <w:sz w:val="28"/>
          <w:szCs w:val="28"/>
        </w:rPr>
      </w:pPr>
    </w:p>
    <w:p w:rsidR="005649E2" w:rsidRDefault="005649E2" w:rsidP="000D67E2">
      <w:pPr>
        <w:pStyle w:val="a3"/>
        <w:shd w:val="clear" w:color="auto" w:fill="FFFFFF"/>
        <w:spacing w:before="0" w:beforeAutospacing="0" w:after="75" w:afterAutospacing="0"/>
        <w:ind w:firstLine="330"/>
        <w:jc w:val="both"/>
        <w:rPr>
          <w:rStyle w:val="a4"/>
          <w:color w:val="000000"/>
          <w:sz w:val="28"/>
          <w:szCs w:val="28"/>
        </w:rPr>
      </w:pPr>
    </w:p>
    <w:p w:rsidR="005649E2" w:rsidRDefault="005649E2" w:rsidP="000D67E2">
      <w:pPr>
        <w:pStyle w:val="a3"/>
        <w:shd w:val="clear" w:color="auto" w:fill="FFFFFF"/>
        <w:spacing w:before="0" w:beforeAutospacing="0" w:after="75" w:afterAutospacing="0"/>
        <w:ind w:firstLine="330"/>
        <w:jc w:val="both"/>
        <w:rPr>
          <w:rStyle w:val="a4"/>
          <w:color w:val="000000"/>
          <w:sz w:val="28"/>
          <w:szCs w:val="28"/>
        </w:rPr>
      </w:pPr>
    </w:p>
    <w:p w:rsidR="005649E2" w:rsidRDefault="005649E2" w:rsidP="000D67E2">
      <w:pPr>
        <w:pStyle w:val="a3"/>
        <w:shd w:val="clear" w:color="auto" w:fill="FFFFFF"/>
        <w:spacing w:before="0" w:beforeAutospacing="0" w:after="75" w:afterAutospacing="0"/>
        <w:ind w:firstLine="330"/>
        <w:jc w:val="both"/>
        <w:rPr>
          <w:rStyle w:val="a4"/>
          <w:color w:val="000000"/>
          <w:sz w:val="28"/>
          <w:szCs w:val="28"/>
        </w:rPr>
      </w:pPr>
    </w:p>
    <w:p w:rsidR="005649E2" w:rsidRDefault="005649E2" w:rsidP="000D67E2">
      <w:pPr>
        <w:pStyle w:val="a3"/>
        <w:shd w:val="clear" w:color="auto" w:fill="FFFFFF"/>
        <w:spacing w:before="0" w:beforeAutospacing="0" w:after="75" w:afterAutospacing="0"/>
        <w:ind w:firstLine="330"/>
        <w:jc w:val="both"/>
        <w:rPr>
          <w:rStyle w:val="a4"/>
          <w:color w:val="000000"/>
          <w:sz w:val="28"/>
          <w:szCs w:val="28"/>
        </w:rPr>
      </w:pPr>
    </w:p>
    <w:p w:rsidR="005649E2" w:rsidRDefault="005649E2" w:rsidP="000D67E2">
      <w:pPr>
        <w:pStyle w:val="a3"/>
        <w:shd w:val="clear" w:color="auto" w:fill="FFFFFF"/>
        <w:spacing w:before="0" w:beforeAutospacing="0" w:after="75" w:afterAutospacing="0"/>
        <w:ind w:firstLine="330"/>
        <w:jc w:val="both"/>
        <w:rPr>
          <w:rStyle w:val="a4"/>
          <w:color w:val="000000"/>
          <w:sz w:val="28"/>
          <w:szCs w:val="28"/>
        </w:rPr>
      </w:pPr>
    </w:p>
    <w:p w:rsidR="005649E2" w:rsidRDefault="005649E2" w:rsidP="000D67E2">
      <w:pPr>
        <w:pStyle w:val="a3"/>
        <w:shd w:val="clear" w:color="auto" w:fill="FFFFFF"/>
        <w:spacing w:before="0" w:beforeAutospacing="0" w:after="75" w:afterAutospacing="0"/>
        <w:ind w:firstLine="330"/>
        <w:jc w:val="both"/>
        <w:rPr>
          <w:rStyle w:val="a4"/>
          <w:color w:val="000000"/>
          <w:sz w:val="28"/>
          <w:szCs w:val="28"/>
        </w:rPr>
      </w:pPr>
    </w:p>
    <w:p w:rsidR="005649E2" w:rsidRDefault="005649E2" w:rsidP="000D67E2">
      <w:pPr>
        <w:pStyle w:val="a3"/>
        <w:shd w:val="clear" w:color="auto" w:fill="FFFFFF"/>
        <w:spacing w:before="0" w:beforeAutospacing="0" w:after="75" w:afterAutospacing="0"/>
        <w:ind w:firstLine="330"/>
        <w:jc w:val="both"/>
        <w:rPr>
          <w:rStyle w:val="a4"/>
          <w:color w:val="000000"/>
          <w:sz w:val="28"/>
          <w:szCs w:val="28"/>
        </w:rPr>
      </w:pPr>
    </w:p>
    <w:p w:rsidR="005649E2" w:rsidRDefault="005649E2" w:rsidP="000D67E2">
      <w:pPr>
        <w:pStyle w:val="a3"/>
        <w:shd w:val="clear" w:color="auto" w:fill="FFFFFF"/>
        <w:spacing w:before="0" w:beforeAutospacing="0" w:after="75" w:afterAutospacing="0"/>
        <w:ind w:firstLine="330"/>
        <w:jc w:val="both"/>
        <w:rPr>
          <w:rStyle w:val="a4"/>
          <w:color w:val="000000"/>
          <w:sz w:val="28"/>
          <w:szCs w:val="28"/>
        </w:rPr>
      </w:pP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rStyle w:val="a4"/>
          <w:color w:val="000000"/>
          <w:sz w:val="28"/>
          <w:szCs w:val="28"/>
        </w:rPr>
        <w:lastRenderedPageBreak/>
        <w:t>Для усиления борьбы с терроризмом расширен перечень преступлений, при совершении которых невозможно предоставление отсрочки</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Статьей 398 УПК Российской Федерации предусмотрена возможность отсрочки исполнения обвинительного приговора в отношении беременной женщины, женщины, имеющей малолетних детей, а также мужчины, являющегося единственным родителем, до достижения ребенком возраста четырнадцати лет.</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Согласно ранее действовавшей редакции закона, указанной категории осужденных отсрочка не могла быть предоставлена в случае осуждения их за совершение преступления против половой неприкосновенности несовершеннолетних, не достигших четырнадцати лет, а также осужденных к лишению свободы на срок свыше пяти лет за тяжкие и особо тяжкие преступления против личности.</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В целях усиления борьбы с терроризмом Федеральным законом от 19.02.2018 № 31-ФЗ в ст. 398 УПК РФ внесены изменения, согласно которым расширен перечень преступлений, при совершении которых невозможно предоставление отсрочки указанной категории осужденных.</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Теперь не смогут рассчитывать на отсрочку осужденные к лишению свободы за терроризм, содействие террористической деятельности, публичные призывы, пропаганду или оправдание терроризма, прохождение обучения в целях осуществления террористической деятельности, организацию террористического сообщества и участие в нем, захват заложника, угон воздушного, водного, железнодорожного транспорта, сопряженного с террористическим актом, акты международного терроризма.</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 </w:t>
      </w: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5649E2" w:rsidRDefault="005649E2">
      <w:pPr>
        <w:rPr>
          <w:rFonts w:ascii="Times New Roman" w:hAnsi="Times New Roman" w:cs="Times New Roman"/>
          <w:sz w:val="28"/>
          <w:szCs w:val="28"/>
        </w:rPr>
      </w:pPr>
    </w:p>
    <w:p w:rsidR="005649E2" w:rsidRPr="005649E2" w:rsidRDefault="005649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pPr>
        <w:rPr>
          <w:rFonts w:ascii="Times New Roman" w:hAnsi="Times New Roman" w:cs="Times New Roman"/>
          <w:sz w:val="28"/>
          <w:szCs w:val="28"/>
        </w:rPr>
      </w:pP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proofErr w:type="spellStart"/>
      <w:r w:rsidRPr="005649E2">
        <w:rPr>
          <w:rStyle w:val="a4"/>
          <w:color w:val="000000"/>
          <w:sz w:val="28"/>
          <w:szCs w:val="28"/>
        </w:rPr>
        <w:lastRenderedPageBreak/>
        <w:t>Роспотребнадзор</w:t>
      </w:r>
      <w:proofErr w:type="spellEnd"/>
      <w:r w:rsidRPr="005649E2">
        <w:rPr>
          <w:rStyle w:val="a4"/>
          <w:color w:val="000000"/>
          <w:sz w:val="28"/>
          <w:szCs w:val="28"/>
        </w:rPr>
        <w:t xml:space="preserve"> вправе проводить контрольные закупки</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Президентом РФ подписан Федеральный закон от 18 апреля 2018 г. № 81-ФЗ "О внесении изменений в отдельные законодательные акты Российской Федерации", согласно которому в рамках федерального государственного надзора в области защиты прав потребителей и федерального государственного санитарно-эпидемиологического надзора будут осуществляться контрольные закупки.</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 xml:space="preserve">Начиная с 29 апреля 2018 года их начнет проводить </w:t>
      </w:r>
      <w:proofErr w:type="spellStart"/>
      <w:r w:rsidRPr="005649E2">
        <w:rPr>
          <w:color w:val="000000"/>
          <w:sz w:val="28"/>
          <w:szCs w:val="28"/>
        </w:rPr>
        <w:t>Роспотребнадзор</w:t>
      </w:r>
      <w:proofErr w:type="spellEnd"/>
      <w:r w:rsidRPr="005649E2">
        <w:rPr>
          <w:color w:val="000000"/>
          <w:sz w:val="28"/>
          <w:szCs w:val="28"/>
        </w:rPr>
        <w:t>.</w:t>
      </w:r>
    </w:p>
    <w:p w:rsidR="000D67E2" w:rsidRPr="005649E2" w:rsidRDefault="000D67E2" w:rsidP="000D67E2">
      <w:pPr>
        <w:pStyle w:val="a3"/>
        <w:shd w:val="clear" w:color="auto" w:fill="FFFFFF"/>
        <w:spacing w:before="0" w:beforeAutospacing="0" w:after="75" w:afterAutospacing="0"/>
        <w:ind w:firstLine="330"/>
        <w:jc w:val="both"/>
        <w:rPr>
          <w:color w:val="000000"/>
          <w:sz w:val="28"/>
          <w:szCs w:val="28"/>
        </w:rPr>
      </w:pPr>
      <w:r w:rsidRPr="005649E2">
        <w:rPr>
          <w:color w:val="000000"/>
          <w:sz w:val="28"/>
          <w:szCs w:val="28"/>
        </w:rPr>
        <w:t>Контрольная закупка продукции, проводимая при осуществлении федерального государственного санитарно-эпидемиологического надзора, и товаров (работ, услуг) при осуществлении федерального государственного надзора в области защиты прав потребителей, может быть проведена органом государственного контроля (надзора) незамедлительно с одновременным извещением органа прокуратуры. В случае выявления нарушений обязательных требований информация о контрольной закупке должна быть предоставлена представителю юридического лица, индивидуального предпринимателя незамедлительно после ее завершения. Должностное лицо органа государственного контроля (надзора) должно предъявить служебное удостоверение и приказ (распоряжение) руководителя или заместителя руководителя органа государственного контроля (надзора) о проведении контрольной закупки</w:t>
      </w:r>
    </w:p>
    <w:p w:rsidR="000D67E2" w:rsidRPr="005649E2" w:rsidRDefault="000D67E2">
      <w:pPr>
        <w:rPr>
          <w:rFonts w:ascii="Times New Roman" w:hAnsi="Times New Roman" w:cs="Times New Roman"/>
          <w:sz w:val="28"/>
          <w:szCs w:val="28"/>
        </w:rPr>
      </w:pPr>
    </w:p>
    <w:sectPr w:rsidR="000D67E2" w:rsidRPr="005649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3AB"/>
    <w:rsid w:val="000D67E2"/>
    <w:rsid w:val="004103AB"/>
    <w:rsid w:val="005649E2"/>
    <w:rsid w:val="00776C40"/>
    <w:rsid w:val="00A96B19"/>
    <w:rsid w:val="00D432BA"/>
    <w:rsid w:val="00F54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6F52D6-3EB7-4F4B-A384-67C932DC7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54E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54E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72170">
      <w:bodyDiv w:val="1"/>
      <w:marLeft w:val="0"/>
      <w:marRight w:val="0"/>
      <w:marTop w:val="0"/>
      <w:marBottom w:val="0"/>
      <w:divBdr>
        <w:top w:val="none" w:sz="0" w:space="0" w:color="auto"/>
        <w:left w:val="none" w:sz="0" w:space="0" w:color="auto"/>
        <w:bottom w:val="none" w:sz="0" w:space="0" w:color="auto"/>
        <w:right w:val="none" w:sz="0" w:space="0" w:color="auto"/>
      </w:divBdr>
    </w:div>
    <w:div w:id="73357223">
      <w:bodyDiv w:val="1"/>
      <w:marLeft w:val="0"/>
      <w:marRight w:val="0"/>
      <w:marTop w:val="0"/>
      <w:marBottom w:val="0"/>
      <w:divBdr>
        <w:top w:val="none" w:sz="0" w:space="0" w:color="auto"/>
        <w:left w:val="none" w:sz="0" w:space="0" w:color="auto"/>
        <w:bottom w:val="none" w:sz="0" w:space="0" w:color="auto"/>
        <w:right w:val="none" w:sz="0" w:space="0" w:color="auto"/>
      </w:divBdr>
    </w:div>
    <w:div w:id="93014359">
      <w:bodyDiv w:val="1"/>
      <w:marLeft w:val="0"/>
      <w:marRight w:val="0"/>
      <w:marTop w:val="0"/>
      <w:marBottom w:val="0"/>
      <w:divBdr>
        <w:top w:val="none" w:sz="0" w:space="0" w:color="auto"/>
        <w:left w:val="none" w:sz="0" w:space="0" w:color="auto"/>
        <w:bottom w:val="none" w:sz="0" w:space="0" w:color="auto"/>
        <w:right w:val="none" w:sz="0" w:space="0" w:color="auto"/>
      </w:divBdr>
    </w:div>
    <w:div w:id="438838778">
      <w:bodyDiv w:val="1"/>
      <w:marLeft w:val="0"/>
      <w:marRight w:val="0"/>
      <w:marTop w:val="0"/>
      <w:marBottom w:val="0"/>
      <w:divBdr>
        <w:top w:val="none" w:sz="0" w:space="0" w:color="auto"/>
        <w:left w:val="none" w:sz="0" w:space="0" w:color="auto"/>
        <w:bottom w:val="none" w:sz="0" w:space="0" w:color="auto"/>
        <w:right w:val="none" w:sz="0" w:space="0" w:color="auto"/>
      </w:divBdr>
    </w:div>
    <w:div w:id="666177450">
      <w:bodyDiv w:val="1"/>
      <w:marLeft w:val="0"/>
      <w:marRight w:val="0"/>
      <w:marTop w:val="0"/>
      <w:marBottom w:val="0"/>
      <w:divBdr>
        <w:top w:val="none" w:sz="0" w:space="0" w:color="auto"/>
        <w:left w:val="none" w:sz="0" w:space="0" w:color="auto"/>
        <w:bottom w:val="none" w:sz="0" w:space="0" w:color="auto"/>
        <w:right w:val="none" w:sz="0" w:space="0" w:color="auto"/>
      </w:divBdr>
    </w:div>
    <w:div w:id="685710731">
      <w:bodyDiv w:val="1"/>
      <w:marLeft w:val="0"/>
      <w:marRight w:val="0"/>
      <w:marTop w:val="0"/>
      <w:marBottom w:val="0"/>
      <w:divBdr>
        <w:top w:val="none" w:sz="0" w:space="0" w:color="auto"/>
        <w:left w:val="none" w:sz="0" w:space="0" w:color="auto"/>
        <w:bottom w:val="none" w:sz="0" w:space="0" w:color="auto"/>
        <w:right w:val="none" w:sz="0" w:space="0" w:color="auto"/>
      </w:divBdr>
    </w:div>
    <w:div w:id="726338605">
      <w:bodyDiv w:val="1"/>
      <w:marLeft w:val="0"/>
      <w:marRight w:val="0"/>
      <w:marTop w:val="0"/>
      <w:marBottom w:val="0"/>
      <w:divBdr>
        <w:top w:val="none" w:sz="0" w:space="0" w:color="auto"/>
        <w:left w:val="none" w:sz="0" w:space="0" w:color="auto"/>
        <w:bottom w:val="none" w:sz="0" w:space="0" w:color="auto"/>
        <w:right w:val="none" w:sz="0" w:space="0" w:color="auto"/>
      </w:divBdr>
    </w:div>
    <w:div w:id="844134137">
      <w:bodyDiv w:val="1"/>
      <w:marLeft w:val="0"/>
      <w:marRight w:val="0"/>
      <w:marTop w:val="0"/>
      <w:marBottom w:val="0"/>
      <w:divBdr>
        <w:top w:val="none" w:sz="0" w:space="0" w:color="auto"/>
        <w:left w:val="none" w:sz="0" w:space="0" w:color="auto"/>
        <w:bottom w:val="none" w:sz="0" w:space="0" w:color="auto"/>
        <w:right w:val="none" w:sz="0" w:space="0" w:color="auto"/>
      </w:divBdr>
    </w:div>
    <w:div w:id="888344281">
      <w:bodyDiv w:val="1"/>
      <w:marLeft w:val="0"/>
      <w:marRight w:val="0"/>
      <w:marTop w:val="0"/>
      <w:marBottom w:val="0"/>
      <w:divBdr>
        <w:top w:val="none" w:sz="0" w:space="0" w:color="auto"/>
        <w:left w:val="none" w:sz="0" w:space="0" w:color="auto"/>
        <w:bottom w:val="none" w:sz="0" w:space="0" w:color="auto"/>
        <w:right w:val="none" w:sz="0" w:space="0" w:color="auto"/>
      </w:divBdr>
    </w:div>
    <w:div w:id="951937245">
      <w:bodyDiv w:val="1"/>
      <w:marLeft w:val="0"/>
      <w:marRight w:val="0"/>
      <w:marTop w:val="0"/>
      <w:marBottom w:val="0"/>
      <w:divBdr>
        <w:top w:val="none" w:sz="0" w:space="0" w:color="auto"/>
        <w:left w:val="none" w:sz="0" w:space="0" w:color="auto"/>
        <w:bottom w:val="none" w:sz="0" w:space="0" w:color="auto"/>
        <w:right w:val="none" w:sz="0" w:space="0" w:color="auto"/>
      </w:divBdr>
    </w:div>
    <w:div w:id="1027563080">
      <w:bodyDiv w:val="1"/>
      <w:marLeft w:val="0"/>
      <w:marRight w:val="0"/>
      <w:marTop w:val="0"/>
      <w:marBottom w:val="0"/>
      <w:divBdr>
        <w:top w:val="none" w:sz="0" w:space="0" w:color="auto"/>
        <w:left w:val="none" w:sz="0" w:space="0" w:color="auto"/>
        <w:bottom w:val="none" w:sz="0" w:space="0" w:color="auto"/>
        <w:right w:val="none" w:sz="0" w:space="0" w:color="auto"/>
      </w:divBdr>
    </w:div>
    <w:div w:id="1094548740">
      <w:bodyDiv w:val="1"/>
      <w:marLeft w:val="0"/>
      <w:marRight w:val="0"/>
      <w:marTop w:val="0"/>
      <w:marBottom w:val="0"/>
      <w:divBdr>
        <w:top w:val="none" w:sz="0" w:space="0" w:color="auto"/>
        <w:left w:val="none" w:sz="0" w:space="0" w:color="auto"/>
        <w:bottom w:val="none" w:sz="0" w:space="0" w:color="auto"/>
        <w:right w:val="none" w:sz="0" w:space="0" w:color="auto"/>
      </w:divBdr>
    </w:div>
    <w:div w:id="1159997548">
      <w:bodyDiv w:val="1"/>
      <w:marLeft w:val="0"/>
      <w:marRight w:val="0"/>
      <w:marTop w:val="0"/>
      <w:marBottom w:val="0"/>
      <w:divBdr>
        <w:top w:val="none" w:sz="0" w:space="0" w:color="auto"/>
        <w:left w:val="none" w:sz="0" w:space="0" w:color="auto"/>
        <w:bottom w:val="none" w:sz="0" w:space="0" w:color="auto"/>
        <w:right w:val="none" w:sz="0" w:space="0" w:color="auto"/>
      </w:divBdr>
    </w:div>
    <w:div w:id="1317999791">
      <w:bodyDiv w:val="1"/>
      <w:marLeft w:val="0"/>
      <w:marRight w:val="0"/>
      <w:marTop w:val="0"/>
      <w:marBottom w:val="0"/>
      <w:divBdr>
        <w:top w:val="none" w:sz="0" w:space="0" w:color="auto"/>
        <w:left w:val="none" w:sz="0" w:space="0" w:color="auto"/>
        <w:bottom w:val="none" w:sz="0" w:space="0" w:color="auto"/>
        <w:right w:val="none" w:sz="0" w:space="0" w:color="auto"/>
      </w:divBdr>
    </w:div>
    <w:div w:id="1467314235">
      <w:bodyDiv w:val="1"/>
      <w:marLeft w:val="0"/>
      <w:marRight w:val="0"/>
      <w:marTop w:val="0"/>
      <w:marBottom w:val="0"/>
      <w:divBdr>
        <w:top w:val="none" w:sz="0" w:space="0" w:color="auto"/>
        <w:left w:val="none" w:sz="0" w:space="0" w:color="auto"/>
        <w:bottom w:val="none" w:sz="0" w:space="0" w:color="auto"/>
        <w:right w:val="none" w:sz="0" w:space="0" w:color="auto"/>
      </w:divBdr>
    </w:div>
    <w:div w:id="1516192007">
      <w:bodyDiv w:val="1"/>
      <w:marLeft w:val="0"/>
      <w:marRight w:val="0"/>
      <w:marTop w:val="0"/>
      <w:marBottom w:val="0"/>
      <w:divBdr>
        <w:top w:val="none" w:sz="0" w:space="0" w:color="auto"/>
        <w:left w:val="none" w:sz="0" w:space="0" w:color="auto"/>
        <w:bottom w:val="none" w:sz="0" w:space="0" w:color="auto"/>
        <w:right w:val="none" w:sz="0" w:space="0" w:color="auto"/>
      </w:divBdr>
    </w:div>
    <w:div w:id="1528904578">
      <w:bodyDiv w:val="1"/>
      <w:marLeft w:val="0"/>
      <w:marRight w:val="0"/>
      <w:marTop w:val="0"/>
      <w:marBottom w:val="0"/>
      <w:divBdr>
        <w:top w:val="none" w:sz="0" w:space="0" w:color="auto"/>
        <w:left w:val="none" w:sz="0" w:space="0" w:color="auto"/>
        <w:bottom w:val="none" w:sz="0" w:space="0" w:color="auto"/>
        <w:right w:val="none" w:sz="0" w:space="0" w:color="auto"/>
      </w:divBdr>
    </w:div>
    <w:div w:id="1547640885">
      <w:bodyDiv w:val="1"/>
      <w:marLeft w:val="0"/>
      <w:marRight w:val="0"/>
      <w:marTop w:val="0"/>
      <w:marBottom w:val="0"/>
      <w:divBdr>
        <w:top w:val="none" w:sz="0" w:space="0" w:color="auto"/>
        <w:left w:val="none" w:sz="0" w:space="0" w:color="auto"/>
        <w:bottom w:val="none" w:sz="0" w:space="0" w:color="auto"/>
        <w:right w:val="none" w:sz="0" w:space="0" w:color="auto"/>
      </w:divBdr>
    </w:div>
    <w:div w:id="1699693293">
      <w:bodyDiv w:val="1"/>
      <w:marLeft w:val="0"/>
      <w:marRight w:val="0"/>
      <w:marTop w:val="0"/>
      <w:marBottom w:val="0"/>
      <w:divBdr>
        <w:top w:val="none" w:sz="0" w:space="0" w:color="auto"/>
        <w:left w:val="none" w:sz="0" w:space="0" w:color="auto"/>
        <w:bottom w:val="none" w:sz="0" w:space="0" w:color="auto"/>
        <w:right w:val="none" w:sz="0" w:space="0" w:color="auto"/>
      </w:divBdr>
    </w:div>
    <w:div w:id="1889682806">
      <w:bodyDiv w:val="1"/>
      <w:marLeft w:val="0"/>
      <w:marRight w:val="0"/>
      <w:marTop w:val="0"/>
      <w:marBottom w:val="0"/>
      <w:divBdr>
        <w:top w:val="none" w:sz="0" w:space="0" w:color="auto"/>
        <w:left w:val="none" w:sz="0" w:space="0" w:color="auto"/>
        <w:bottom w:val="none" w:sz="0" w:space="0" w:color="auto"/>
        <w:right w:val="none" w:sz="0" w:space="0" w:color="auto"/>
      </w:divBdr>
    </w:div>
    <w:div w:id="1927612635">
      <w:bodyDiv w:val="1"/>
      <w:marLeft w:val="0"/>
      <w:marRight w:val="0"/>
      <w:marTop w:val="0"/>
      <w:marBottom w:val="0"/>
      <w:divBdr>
        <w:top w:val="none" w:sz="0" w:space="0" w:color="auto"/>
        <w:left w:val="none" w:sz="0" w:space="0" w:color="auto"/>
        <w:bottom w:val="none" w:sz="0" w:space="0" w:color="auto"/>
        <w:right w:val="none" w:sz="0" w:space="0" w:color="auto"/>
      </w:divBdr>
    </w:div>
    <w:div w:id="1998024446">
      <w:bodyDiv w:val="1"/>
      <w:marLeft w:val="0"/>
      <w:marRight w:val="0"/>
      <w:marTop w:val="0"/>
      <w:marBottom w:val="0"/>
      <w:divBdr>
        <w:top w:val="none" w:sz="0" w:space="0" w:color="auto"/>
        <w:left w:val="none" w:sz="0" w:space="0" w:color="auto"/>
        <w:bottom w:val="none" w:sz="0" w:space="0" w:color="auto"/>
        <w:right w:val="none" w:sz="0" w:space="0" w:color="auto"/>
      </w:divBdr>
    </w:div>
    <w:div w:id="2010408170">
      <w:bodyDiv w:val="1"/>
      <w:marLeft w:val="0"/>
      <w:marRight w:val="0"/>
      <w:marTop w:val="0"/>
      <w:marBottom w:val="0"/>
      <w:divBdr>
        <w:top w:val="none" w:sz="0" w:space="0" w:color="auto"/>
        <w:left w:val="none" w:sz="0" w:space="0" w:color="auto"/>
        <w:bottom w:val="none" w:sz="0" w:space="0" w:color="auto"/>
        <w:right w:val="none" w:sz="0" w:space="0" w:color="auto"/>
      </w:divBdr>
    </w:div>
    <w:div w:id="212507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23</Pages>
  <Words>5570</Words>
  <Characters>31755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Прокуратура</dc:creator>
  <cp:keywords/>
  <dc:description/>
  <cp:lastModifiedBy>Прокуратура</cp:lastModifiedBy>
  <cp:revision>1</cp:revision>
  <dcterms:created xsi:type="dcterms:W3CDTF">2018-05-31T08:19:00Z</dcterms:created>
  <dcterms:modified xsi:type="dcterms:W3CDTF">2018-05-31T09:46:00Z</dcterms:modified>
</cp:coreProperties>
</file>